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Default="00957B1D" w:rsidP="004A089A">
      <w:pPr>
        <w:tabs>
          <w:tab w:val="left" w:pos="6744"/>
        </w:tabs>
        <w:spacing w:after="120" w:line="240" w:lineRule="auto"/>
        <w:ind w:left="4956"/>
        <w:outlineLvl w:val="0"/>
        <w:rPr>
          <w:rFonts w:ascii="Times New Roman" w:hAnsi="Times New Roman"/>
          <w:b/>
          <w:sz w:val="24"/>
          <w:szCs w:val="24"/>
        </w:rPr>
      </w:pPr>
      <w:r w:rsidRPr="00B343EE">
        <w:rPr>
          <w:rFonts w:ascii="Times New Roman" w:hAnsi="Times New Roman"/>
          <w:b/>
          <w:sz w:val="24"/>
          <w:szCs w:val="24"/>
        </w:rPr>
        <w:t>Утвержден годовым общим  собранием  акционеров  Открытого акционерного  общества  «</w:t>
      </w:r>
      <w:r>
        <w:rPr>
          <w:rFonts w:ascii="Times New Roman" w:hAnsi="Times New Roman"/>
          <w:b/>
          <w:sz w:val="24"/>
          <w:szCs w:val="24"/>
        </w:rPr>
        <w:t xml:space="preserve"> Издательско-полиграфический комплекс «Звезда</w:t>
      </w:r>
      <w:r w:rsidRPr="00B343EE">
        <w:rPr>
          <w:rFonts w:ascii="Times New Roman" w:hAnsi="Times New Roman"/>
          <w:b/>
          <w:sz w:val="24"/>
          <w:szCs w:val="24"/>
        </w:rPr>
        <w:t xml:space="preserve">»  </w:t>
      </w:r>
    </w:p>
    <w:p w:rsidR="00957B1D" w:rsidRPr="00B343EE" w:rsidRDefault="00957B1D" w:rsidP="004A089A">
      <w:pPr>
        <w:tabs>
          <w:tab w:val="left" w:pos="6744"/>
        </w:tabs>
        <w:spacing w:after="120" w:line="240" w:lineRule="auto"/>
        <w:ind w:left="4956"/>
        <w:outlineLvl w:val="0"/>
        <w:rPr>
          <w:rFonts w:ascii="Times New Roman" w:hAnsi="Times New Roman"/>
          <w:b/>
          <w:sz w:val="24"/>
          <w:szCs w:val="24"/>
        </w:rPr>
      </w:pPr>
      <w:r w:rsidRPr="00B343EE">
        <w:rPr>
          <w:rFonts w:ascii="Times New Roman" w:hAnsi="Times New Roman"/>
          <w:b/>
          <w:sz w:val="24"/>
          <w:szCs w:val="24"/>
        </w:rPr>
        <w:t xml:space="preserve">Распоряжение №   </w:t>
      </w:r>
      <w:r>
        <w:rPr>
          <w:rFonts w:ascii="Times New Roman" w:hAnsi="Times New Roman"/>
          <w:b/>
          <w:sz w:val="24"/>
          <w:szCs w:val="24"/>
        </w:rPr>
        <w:t>____</w:t>
      </w:r>
      <w:r w:rsidRPr="00B343EE">
        <w:rPr>
          <w:rFonts w:ascii="Times New Roman" w:hAnsi="Times New Roman"/>
          <w:b/>
          <w:sz w:val="24"/>
          <w:szCs w:val="24"/>
        </w:rPr>
        <w:t xml:space="preserve">      от</w:t>
      </w:r>
      <w:r>
        <w:rPr>
          <w:rFonts w:ascii="Times New Roman" w:hAnsi="Times New Roman"/>
          <w:b/>
          <w:sz w:val="24"/>
          <w:szCs w:val="24"/>
        </w:rPr>
        <w:t xml:space="preserve"> ___.___.201</w:t>
      </w:r>
      <w:r w:rsidRPr="004D0D88">
        <w:rPr>
          <w:rFonts w:ascii="Times New Roman" w:hAnsi="Times New Roman"/>
          <w:b/>
          <w:sz w:val="24"/>
          <w:szCs w:val="24"/>
        </w:rPr>
        <w:t xml:space="preserve">6 </w:t>
      </w:r>
    </w:p>
    <w:p w:rsidR="00957B1D" w:rsidRPr="00B343EE" w:rsidRDefault="00957B1D" w:rsidP="008D672E">
      <w:pPr>
        <w:tabs>
          <w:tab w:val="left" w:pos="6744"/>
        </w:tabs>
        <w:spacing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B343EE" w:rsidRDefault="00957B1D" w:rsidP="00740B45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7B1D" w:rsidRPr="005E1E3C" w:rsidRDefault="00957B1D" w:rsidP="00740B45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5E1E3C">
        <w:rPr>
          <w:b/>
          <w:sz w:val="28"/>
          <w:szCs w:val="28"/>
        </w:rPr>
        <w:t>ГОДОВОЙ ОТЧЕТ</w:t>
      </w:r>
    </w:p>
    <w:p w:rsidR="00957B1D" w:rsidRPr="005E1E3C" w:rsidRDefault="00957B1D" w:rsidP="00D52F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E1E3C">
        <w:rPr>
          <w:b/>
          <w:sz w:val="28"/>
          <w:szCs w:val="28"/>
        </w:rPr>
        <w:t xml:space="preserve">ткрытого акционерного общества </w:t>
      </w:r>
    </w:p>
    <w:p w:rsidR="00957B1D" w:rsidRPr="005E1E3C" w:rsidRDefault="00957B1D" w:rsidP="00740B45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E1E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Издательско-полиграфический комплекс «Звезда</w:t>
      </w:r>
      <w:r w:rsidRPr="005E1E3C">
        <w:rPr>
          <w:b/>
          <w:sz w:val="28"/>
          <w:szCs w:val="28"/>
        </w:rPr>
        <w:t>»</w:t>
      </w:r>
    </w:p>
    <w:p w:rsidR="00957B1D" w:rsidRPr="005E1E3C" w:rsidRDefault="00957B1D" w:rsidP="00740B45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2015</w:t>
      </w:r>
      <w:r w:rsidRPr="005E1E3C">
        <w:rPr>
          <w:b/>
          <w:sz w:val="28"/>
          <w:szCs w:val="28"/>
        </w:rPr>
        <w:t xml:space="preserve"> года</w:t>
      </w:r>
    </w:p>
    <w:p w:rsidR="00957B1D" w:rsidRPr="00B343EE" w:rsidRDefault="00957B1D" w:rsidP="00D52F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D52F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D52F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D52F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D52F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D52F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</w:p>
    <w:p w:rsidR="00957B1D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  <w:r w:rsidRPr="00B343EE">
        <w:rPr>
          <w:rFonts w:ascii="Times New Roman" w:hAnsi="Times New Roman"/>
          <w:b/>
          <w:sz w:val="20"/>
          <w:szCs w:val="20"/>
        </w:rPr>
        <w:t xml:space="preserve">Предварительно  </w:t>
      </w:r>
      <w:r>
        <w:rPr>
          <w:rFonts w:ascii="Times New Roman" w:hAnsi="Times New Roman"/>
          <w:b/>
          <w:sz w:val="20"/>
          <w:szCs w:val="20"/>
        </w:rPr>
        <w:t xml:space="preserve"> одобрен Советом директоров  О</w:t>
      </w:r>
      <w:r w:rsidRPr="00B343EE">
        <w:rPr>
          <w:rFonts w:ascii="Times New Roman" w:hAnsi="Times New Roman"/>
          <w:b/>
          <w:sz w:val="20"/>
          <w:szCs w:val="20"/>
        </w:rPr>
        <w:t>ткрытого  акционерного  общества «</w:t>
      </w:r>
      <w:r>
        <w:rPr>
          <w:rFonts w:ascii="Times New Roman" w:hAnsi="Times New Roman"/>
          <w:b/>
          <w:sz w:val="20"/>
          <w:szCs w:val="20"/>
        </w:rPr>
        <w:t xml:space="preserve"> Издательско-полиграфический комплекс «Звезда</w:t>
      </w:r>
      <w:r w:rsidRPr="00B343EE">
        <w:rPr>
          <w:rFonts w:ascii="Times New Roman" w:hAnsi="Times New Roman"/>
          <w:b/>
          <w:sz w:val="20"/>
          <w:szCs w:val="20"/>
        </w:rPr>
        <w:t xml:space="preserve">» </w:t>
      </w:r>
    </w:p>
    <w:p w:rsidR="00957B1D" w:rsidRPr="00B343EE" w:rsidRDefault="00957B1D" w:rsidP="004A089A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</w:rPr>
      </w:pPr>
      <w:r w:rsidRPr="00B343EE">
        <w:rPr>
          <w:rFonts w:ascii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______</w:t>
      </w:r>
      <w:r w:rsidRPr="00B343EE">
        <w:rPr>
          <w:rFonts w:ascii="Times New Roman" w:hAnsi="Times New Roman"/>
          <w:b/>
          <w:sz w:val="20"/>
          <w:szCs w:val="20"/>
        </w:rPr>
        <w:t xml:space="preserve">    от</w:t>
      </w:r>
      <w:r>
        <w:rPr>
          <w:rFonts w:ascii="Times New Roman" w:hAnsi="Times New Roman"/>
          <w:b/>
          <w:sz w:val="20"/>
          <w:szCs w:val="20"/>
        </w:rPr>
        <w:t xml:space="preserve"> ___.____.2016</w:t>
      </w:r>
    </w:p>
    <w:p w:rsidR="00957B1D" w:rsidRPr="00B343EE" w:rsidRDefault="00957B1D" w:rsidP="00D52F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961"/>
        <w:gridCol w:w="30"/>
        <w:gridCol w:w="1844"/>
        <w:gridCol w:w="2944"/>
      </w:tblGrid>
      <w:tr w:rsidR="00957B1D" w:rsidRPr="00816D66" w:rsidTr="00FB1526">
        <w:trPr>
          <w:trHeight w:val="587"/>
        </w:trPr>
        <w:tc>
          <w:tcPr>
            <w:tcW w:w="4755" w:type="dxa"/>
            <w:gridSpan w:val="2"/>
            <w:vAlign w:val="center"/>
          </w:tcPr>
          <w:p w:rsidR="00957B1D" w:rsidRPr="00816D66" w:rsidRDefault="00957B1D" w:rsidP="00D5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параметров информации</w:t>
            </w:r>
          </w:p>
        </w:tc>
        <w:tc>
          <w:tcPr>
            <w:tcW w:w="4818" w:type="dxa"/>
            <w:gridSpan w:val="3"/>
            <w:vAlign w:val="center"/>
          </w:tcPr>
          <w:p w:rsidR="00957B1D" w:rsidRPr="00816D66" w:rsidRDefault="00957B1D" w:rsidP="00D5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Требования к описательной части</w:t>
            </w:r>
          </w:p>
        </w:tc>
      </w:tr>
      <w:tr w:rsidR="00957B1D" w:rsidRPr="00816D66" w:rsidTr="00FB1526">
        <w:tc>
          <w:tcPr>
            <w:tcW w:w="9573" w:type="dxa"/>
            <w:gridSpan w:val="5"/>
          </w:tcPr>
          <w:p w:rsidR="00957B1D" w:rsidRPr="00816D66" w:rsidRDefault="00957B1D" w:rsidP="00D5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Общие сведения об открытом акционерном обществе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Полное наименование открытого акционерного общества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Открытое акционерное общество «Издательско-полиграфический комплекс «Звезда»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right="698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Номер и дата выдачи свидетельства о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Серия 59 № 003042241 от  07.02.2006 года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Пермский край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614990, Пермский край, г.Пермь, ул.Дружбы, 34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614990, Пермский край, г.Пермь, ул.Дружбы, 34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82" w:right="2412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(342) 220-01-10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82" w:right="2412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(342) 220-01-27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Адрес электронной почты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B707C7" w:rsidP="00D452FE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D452FE" w:rsidRPr="00D452FE">
                <w:rPr>
                  <w:rStyle w:val="a6"/>
                  <w:color w:val="auto"/>
                </w:rPr>
                <w:t>mailto:</w:t>
              </w:r>
              <w:r w:rsidR="00D452FE" w:rsidRPr="00D452FE">
                <w:rPr>
                  <w:rStyle w:val="a6"/>
                  <w:color w:val="auto"/>
                  <w:lang w:val="en-US"/>
                </w:rPr>
                <w:t>ipk@starperm.ru</w:t>
              </w:r>
            </w:hyperlink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Основной вид деятельности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Полиграфическая деятельность, ОКВЭД 22.22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67" w:right="245" w:firstLine="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Информация о включении в перечень </w:t>
            </w: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стратегических акционерных обществ (да,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нет)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67" w:right="245" w:firstLine="5"/>
              <w:rPr>
                <w:rFonts w:ascii="Times New Roman" w:hAnsi="Times New Roman"/>
                <w:sz w:val="20"/>
                <w:szCs w:val="20"/>
              </w:rPr>
            </w:pPr>
            <w:r w:rsidRPr="00FB1526">
              <w:rPr>
                <w:rFonts w:ascii="Times New Roman" w:hAnsi="Times New Roman"/>
                <w:sz w:val="20"/>
                <w:szCs w:val="20"/>
              </w:rPr>
              <w:t>Штатная численность работников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957B1D" w:rsidRPr="00816D66" w:rsidTr="00FB1526">
        <w:trPr>
          <w:trHeight w:val="772"/>
        </w:trPr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right="1500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Полное наименование и адрес реестродержателя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DD33BE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Открытое акционерное общество «Регистратор-Капитал»</w:t>
            </w:r>
          </w:p>
          <w:p w:rsidR="00957B1D" w:rsidRPr="00816D66" w:rsidRDefault="00957B1D" w:rsidP="00DD33BE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41, г"/>
              </w:smartTagPr>
              <w:r w:rsidRPr="00816D66">
                <w:rPr>
                  <w:rFonts w:ascii="Times New Roman" w:hAnsi="Times New Roman"/>
                  <w:sz w:val="20"/>
                  <w:szCs w:val="20"/>
                </w:rPr>
                <w:t>620041, г</w:t>
              </w:r>
            </w:smartTag>
            <w:r w:rsidRPr="00816D66">
              <w:rPr>
                <w:rFonts w:ascii="Times New Roman" w:hAnsi="Times New Roman"/>
                <w:sz w:val="20"/>
                <w:szCs w:val="20"/>
              </w:rPr>
              <w:t>.Екатеринбург, пер.Трамвайный,15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Размер уставного капитала, тыс. 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77751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Общее количество акций, шт.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7775152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Количество обыкновенных акций, шт.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7775152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right="516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Номинальная стоимость обыкновенных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акций, 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right="2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Государственный регистрационный номер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выпуска обыкновенных акций и дата государственной регистрации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 1-01-56946-D  от 07.09.2006 года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Количество привилегированных акций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right="838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Номинальная стоимость </w:t>
            </w:r>
            <w:r w:rsidRPr="00816D66">
              <w:rPr>
                <w:rFonts w:ascii="Times New Roman" w:hAnsi="Times New Roman"/>
                <w:spacing w:val="-1"/>
                <w:sz w:val="20"/>
                <w:szCs w:val="20"/>
              </w:rPr>
              <w:t>привилегированных акций, тыс. 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Государственный регистрационный номер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выпуска привилегированных акций и дата государственной регистрации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Сумма вклада Российской Федерации, т. 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77751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Доля РФ в уставном капитале, %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Доля РФ по обыкновенным акциям, %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Доля РФ по привилегированным акциям, %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Основные акционеры общества (доля в </w:t>
            </w:r>
          </w:p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уставном капитале более 2 %) 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 в лице Федерального агентства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государственным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имуществом – 100% акций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Наличие специального права на участие РФ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в управлении ОАО («золотой акции»)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162391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162391" w:rsidRDefault="00957B1D" w:rsidP="00BD64FF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162391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14" w:right="552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Полное наименование и адрес аудитора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общества</w:t>
            </w:r>
          </w:p>
        </w:tc>
        <w:tc>
          <w:tcPr>
            <w:tcW w:w="5779" w:type="dxa"/>
            <w:gridSpan w:val="4"/>
          </w:tcPr>
          <w:p w:rsidR="00957B1D" w:rsidRPr="00162391" w:rsidRDefault="00957B1D" w:rsidP="00FC125D">
            <w:pPr>
              <w:rPr>
                <w:rFonts w:ascii="Times New Roman" w:hAnsi="Times New Roman"/>
                <w:szCs w:val="20"/>
              </w:rPr>
            </w:pPr>
            <w:r w:rsidRPr="00162391">
              <w:rPr>
                <w:rFonts w:ascii="Times New Roman" w:hAnsi="Times New Roman"/>
                <w:szCs w:val="20"/>
              </w:rPr>
              <w:t xml:space="preserve">ООО «Инвест-Аудит» </w:t>
            </w:r>
            <w:r w:rsidRPr="00162391">
              <w:rPr>
                <w:rFonts w:ascii="Times New Roman" w:hAnsi="Times New Roman"/>
                <w:sz w:val="20"/>
                <w:szCs w:val="20"/>
              </w:rPr>
              <w:t>( г. Пермь, ул. Ленина 50)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15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органов управления и контроля ОАО</w:t>
            </w:r>
          </w:p>
          <w:p w:rsidR="00957B1D" w:rsidRPr="00816D66" w:rsidRDefault="00957B1D" w:rsidP="00152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Общее собрание акционеров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Годовое общее собрание акционеров (номер и дата  протокола, вопросы повестки дня)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5E1E3C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6D66">
                <w:rPr>
                  <w:rFonts w:ascii="Times New Roman" w:hAnsi="Times New Roman"/>
                  <w:sz w:val="20"/>
                  <w:szCs w:val="20"/>
                </w:rPr>
                <w:t>201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5 </w:t>
              </w:r>
              <w:r w:rsidRPr="00816D66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816D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Решение собственника в форме  Распоряжения от №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248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были приняты следующие решения: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1.Утвердить годовой отчет Общества за 2014 год 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Утвердить годовую бухгалтерскую отчетность Общества за 2014 год , в том числе отчет о прибылях и убытках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объявлять о выплате дивидендов по итогам 2014 года, утвердить следующее распоряжение чистой прибыли Общества за 2014 год, рекомендованное советом директоров ОАО «Издательско-полиграфический комплекс Звезда» ( протокол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заседания совета директоров от 19.05.2015 №44) в размере  4230 тыс. руб.:</w:t>
            </w:r>
          </w:p>
          <w:p w:rsidR="00957B1D" w:rsidRDefault="00957B1D" w:rsidP="008E5B9F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резервный фонд 211,5 тыс. руб. (5% от чистой прибыли)</w:t>
            </w:r>
          </w:p>
          <w:p w:rsidR="00957B1D" w:rsidRDefault="00957B1D" w:rsidP="008E5B9F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погашение задолженности учредителей по взносам в уставной капитал 4018,5 тыс. руб. (95 % от чистой прибыли)</w:t>
            </w:r>
          </w:p>
          <w:p w:rsidR="00957B1D" w:rsidRDefault="00957B1D" w:rsidP="008E5B9F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0A5E27" w:rsidRDefault="00957B1D" w:rsidP="008E5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Избрать </w:t>
            </w:r>
            <w:r w:rsidRPr="000A5E27">
              <w:rPr>
                <w:rFonts w:ascii="Times New Roman" w:hAnsi="Times New Roman"/>
                <w:sz w:val="20"/>
                <w:szCs w:val="20"/>
              </w:rPr>
              <w:t xml:space="preserve"> совет директоров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Общества в количестве 5 человек  в  следующ</w:t>
            </w:r>
            <w:r w:rsidRPr="000A5E27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 составе</w:t>
            </w:r>
            <w:r w:rsidRPr="000A5E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0A5E27">
                <w:rPr>
                  <w:rFonts w:ascii="Times New Roman" w:hAnsi="Times New Roman"/>
                  <w:sz w:val="20"/>
                  <w:szCs w:val="20"/>
                </w:rPr>
                <w:t>Березин Игорь Станиславович</w:t>
              </w:r>
            </w:smartTag>
            <w:r w:rsidRPr="000A5E27">
              <w:rPr>
                <w:rFonts w:ascii="Times New Roman" w:hAnsi="Times New Roman"/>
                <w:sz w:val="20"/>
                <w:szCs w:val="20"/>
              </w:rPr>
              <w:t xml:space="preserve"> – президент  некоммерческого партнерства «Гильдия маркетологов» (в качестве профессионального поверенного)</w:t>
            </w:r>
          </w:p>
          <w:p w:rsidR="00957B1D" w:rsidRPr="008E5B9F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Арзаманов Михаил Георгиевич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Арзаманов Михаил Георгиевич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– начальник Управления Росимущества</w:t>
            </w:r>
          </w:p>
          <w:p w:rsidR="00957B1D" w:rsidRPr="000A5E27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Власов Сергей Викторович"/>
              </w:smartTagPr>
              <w:r w:rsidRPr="000A5E27">
                <w:rPr>
                  <w:rFonts w:ascii="Times New Roman" w:hAnsi="Times New Roman"/>
                  <w:sz w:val="20"/>
                  <w:szCs w:val="20"/>
                </w:rPr>
                <w:t>Власов Сергей Викторович</w:t>
              </w:r>
            </w:smartTag>
            <w:r w:rsidRPr="000A5E27">
              <w:rPr>
                <w:rFonts w:ascii="Times New Roman" w:hAnsi="Times New Roman"/>
                <w:sz w:val="20"/>
                <w:szCs w:val="20"/>
              </w:rPr>
              <w:t xml:space="preserve"> – генеральный директор ЗАО «Российские газеты» (в качестве профессионального поверенного)</w:t>
            </w:r>
          </w:p>
          <w:p w:rsidR="00957B1D" w:rsidRPr="000A5E27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0A5E27">
              <w:rPr>
                <w:rFonts w:ascii="Times New Roman" w:hAnsi="Times New Roman"/>
                <w:sz w:val="20"/>
                <w:szCs w:val="20"/>
              </w:rPr>
              <w:t>собственности Росимущества</w:t>
            </w:r>
          </w:p>
          <w:p w:rsidR="00957B1D" w:rsidRPr="000A5E27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0A5E27">
              <w:rPr>
                <w:rFonts w:ascii="Times New Roman" w:hAnsi="Times New Roman"/>
                <w:sz w:val="20"/>
                <w:szCs w:val="20"/>
              </w:rPr>
              <w:t>Фатеркин Андрей Александрович – финансовый директор «Издательский Дом ГеймЛэнд» (в качестве независимого директора)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Чурсанова Юлия Вячеславовна"/>
              </w:smartTagPr>
              <w:r w:rsidRPr="000A5E27">
                <w:rPr>
                  <w:rFonts w:ascii="Times New Roman" w:hAnsi="Times New Roman"/>
                  <w:sz w:val="20"/>
                  <w:szCs w:val="20"/>
                </w:rPr>
                <w:t>Чурсанова Юлия Вячеславовна</w:t>
              </w:r>
            </w:smartTag>
            <w:r w:rsidRPr="000A5E27">
              <w:rPr>
                <w:rFonts w:ascii="Times New Roman" w:hAnsi="Times New Roman"/>
                <w:sz w:val="20"/>
                <w:szCs w:val="20"/>
              </w:rPr>
              <w:t xml:space="preserve"> – начальник отдела Управления 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0A5E27">
              <w:rPr>
                <w:rFonts w:ascii="Times New Roman" w:hAnsi="Times New Roman"/>
                <w:sz w:val="20"/>
                <w:szCs w:val="20"/>
              </w:rPr>
              <w:t>Роспечати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Избрать ревизионную комиссию Общества в следующем составе:</w:t>
            </w:r>
          </w:p>
          <w:p w:rsidR="00957B1D" w:rsidRDefault="00957B1D" w:rsidP="006F41A0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6F41A0">
              <w:rPr>
                <w:rFonts w:ascii="Times New Roman" w:hAnsi="Times New Roman"/>
                <w:sz w:val="20"/>
                <w:szCs w:val="20"/>
              </w:rPr>
              <w:t>Будиленко Инга Игоревна – генеральный директор ООО «Первый» (в качестве независимого эксперта)</w:t>
            </w:r>
          </w:p>
          <w:p w:rsidR="00957B1D" w:rsidRDefault="00957B1D" w:rsidP="006F41A0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Миранович Любовь Николаевна – начальник отдела ТУ Росимущества в Пермском крае</w:t>
            </w:r>
          </w:p>
          <w:p w:rsidR="00957B1D" w:rsidRDefault="00957B1D" w:rsidP="006F41A0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Пименова Ирина Геннадьевна – начальник отдела ТУ Росимущества в Пермском крае</w:t>
            </w:r>
          </w:p>
          <w:p w:rsidR="00957B1D" w:rsidRPr="006F41A0" w:rsidRDefault="00957B1D" w:rsidP="006F41A0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6F41A0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Утвердить положение о вознаграждении членам совета директоров Общества, рекомендованное советом директоров ОАО Издательско-полиграфический комплекс «Звезда» ( протокол заседания совета директоров от 03.04.2015 №42)</w:t>
            </w:r>
          </w:p>
          <w:p w:rsidR="00957B1D" w:rsidRDefault="00957B1D" w:rsidP="006F41A0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Утвердить ООО «Инвест-Аудит» ( г. Пермь, ул. Ленина 50) </w:t>
            </w:r>
          </w:p>
          <w:p w:rsidR="00957B1D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аудитором Общества для проведения обязательного ежегодного аудита за 2015 год.</w:t>
            </w:r>
          </w:p>
          <w:p w:rsidR="00957B1D" w:rsidRPr="00816D66" w:rsidRDefault="00957B1D" w:rsidP="000A5E27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rPr>
          <w:trHeight w:val="2270"/>
        </w:trPr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B6AAF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Внеочередные общие собрания акционеров (номера и даты протоколов, вопросы повесток дня)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BC2DC3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626">
              <w:rPr>
                <w:rFonts w:ascii="Times New Roman" w:hAnsi="Times New Roman"/>
                <w:sz w:val="18"/>
                <w:szCs w:val="18"/>
              </w:rPr>
              <w:t>Решение собственника в форме Распоряжения № 267-р от 24.04.2015утвердить ООО «АУДИТ-ПРОФИТ» аудитором Общества для проведения обязательного ежегодного аудита за 2014 год.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15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Совет директоров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Состав совета директоров (наблюдательного совета) общества, включая сведения о членах совета директоров (наблюдательного совета) общества, в т. ч. их краткие биографические данные и владение акциями общества в течение отчетного года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942F7C" w:rsidRDefault="00957B1D" w:rsidP="00397937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F7C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942F7C">
              <w:rPr>
                <w:rFonts w:ascii="Times New Roman" w:hAnsi="Times New Roman"/>
                <w:b/>
                <w:sz w:val="20"/>
                <w:szCs w:val="20"/>
              </w:rPr>
              <w:t>Распоряжением от №  643-р от 30.06.2014</w:t>
            </w:r>
            <w:r w:rsidRPr="00942F7C">
              <w:rPr>
                <w:rFonts w:ascii="Times New Roman" w:hAnsi="Times New Roman"/>
                <w:sz w:val="20"/>
                <w:szCs w:val="20"/>
              </w:rPr>
              <w:t xml:space="preserve"> г. в состав совета директоров с 01.07.2014 г.  были избраны следующие лица:</w:t>
            </w:r>
          </w:p>
          <w:p w:rsidR="00957B1D" w:rsidRPr="00942F7C" w:rsidRDefault="00957B1D" w:rsidP="00397937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42F7C">
                <w:rPr>
                  <w:rFonts w:ascii="Times New Roman" w:hAnsi="Times New Roman"/>
                  <w:sz w:val="20"/>
                  <w:szCs w:val="20"/>
                </w:rPr>
                <w:t>Березин Игорь Станиславович</w:t>
              </w:r>
            </w:smartTag>
            <w:r w:rsidRPr="00942F7C">
              <w:rPr>
                <w:rFonts w:ascii="Times New Roman" w:hAnsi="Times New Roman"/>
                <w:sz w:val="20"/>
                <w:szCs w:val="20"/>
              </w:rPr>
              <w:t xml:space="preserve"> – президент  некоммерческого партнерства «Гильдия маркетологов» (в качестве профессионального поверенного)</w:t>
            </w:r>
          </w:p>
          <w:p w:rsidR="00957B1D" w:rsidRPr="00942F7C" w:rsidRDefault="00957B1D" w:rsidP="00397937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Власов Сергей Викторович"/>
              </w:smartTagPr>
              <w:r w:rsidRPr="00942F7C">
                <w:rPr>
                  <w:rFonts w:ascii="Times New Roman" w:hAnsi="Times New Roman"/>
                  <w:sz w:val="20"/>
                  <w:szCs w:val="20"/>
                </w:rPr>
                <w:t>Власов Сергей Викторович</w:t>
              </w:r>
            </w:smartTag>
            <w:r w:rsidRPr="00942F7C">
              <w:rPr>
                <w:rFonts w:ascii="Times New Roman" w:hAnsi="Times New Roman"/>
                <w:sz w:val="20"/>
                <w:szCs w:val="20"/>
              </w:rPr>
              <w:t xml:space="preserve"> – генеральный директор ЗАО «Российские газеты» (в качестве профессионального поверенного)</w:t>
            </w:r>
          </w:p>
          <w:p w:rsidR="00957B1D" w:rsidRPr="00942F7C" w:rsidRDefault="00957B1D" w:rsidP="00397937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F7C">
              <w:rPr>
                <w:rFonts w:ascii="Times New Roman" w:hAnsi="Times New Roman"/>
                <w:sz w:val="20"/>
                <w:szCs w:val="20"/>
              </w:rPr>
              <w:t>Ткачук Игорь Александрович – заместитель начальника отдела Управления отраслевых организаций и зарубежной собственности Росимущества</w:t>
            </w:r>
          </w:p>
          <w:p w:rsidR="00957B1D" w:rsidRPr="00942F7C" w:rsidRDefault="00957B1D" w:rsidP="00397937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F7C">
              <w:rPr>
                <w:rFonts w:ascii="Times New Roman" w:hAnsi="Times New Roman"/>
                <w:sz w:val="20"/>
                <w:szCs w:val="20"/>
              </w:rPr>
              <w:t xml:space="preserve">Фатеркин Андрей Александрович – финансовый директор «Издательский Дом ГеймЛэнд» (в качестве независимого </w:t>
            </w:r>
            <w:r w:rsidRPr="00942F7C">
              <w:rPr>
                <w:rFonts w:ascii="Times New Roman" w:hAnsi="Times New Roman"/>
                <w:sz w:val="20"/>
                <w:szCs w:val="20"/>
              </w:rPr>
              <w:lastRenderedPageBreak/>
              <w:t>директора)</w:t>
            </w:r>
          </w:p>
          <w:p w:rsidR="00957B1D" w:rsidRPr="00942F7C" w:rsidRDefault="00957B1D" w:rsidP="00397937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Чурсанова Юлия Вячеславовна"/>
              </w:smartTagPr>
              <w:r w:rsidRPr="00942F7C">
                <w:rPr>
                  <w:rFonts w:ascii="Times New Roman" w:hAnsi="Times New Roman"/>
                  <w:sz w:val="20"/>
                  <w:szCs w:val="20"/>
                </w:rPr>
                <w:t>Чурсанова Юлия Вячеславовна</w:t>
              </w:r>
            </w:smartTag>
            <w:r w:rsidRPr="00942F7C">
              <w:rPr>
                <w:rFonts w:ascii="Times New Roman" w:hAnsi="Times New Roman"/>
                <w:sz w:val="20"/>
                <w:szCs w:val="20"/>
              </w:rPr>
              <w:t xml:space="preserve"> – начальник отдела Управления государственного имущества и приватизации Роспечати</w:t>
            </w:r>
          </w:p>
          <w:p w:rsidR="00957B1D" w:rsidRDefault="00957B1D" w:rsidP="00BD64F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BD64F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BD64F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>Распоряжени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ем 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248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состав совета директоров были избраны следующие лица:</w:t>
            </w:r>
          </w:p>
          <w:p w:rsidR="00957B1D" w:rsidRDefault="00957B1D" w:rsidP="00D67122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0A5E27">
                <w:rPr>
                  <w:rFonts w:ascii="Times New Roman" w:hAnsi="Times New Roman"/>
                  <w:sz w:val="20"/>
                  <w:szCs w:val="20"/>
                </w:rPr>
                <w:t>Березин Игорь Станиславович</w:t>
              </w:r>
            </w:smartTag>
            <w:r w:rsidRPr="000A5E27">
              <w:rPr>
                <w:rFonts w:ascii="Times New Roman" w:hAnsi="Times New Roman"/>
                <w:sz w:val="20"/>
                <w:szCs w:val="20"/>
              </w:rPr>
              <w:t xml:space="preserve"> – президент  некоммерческого партнерства «Гильдия маркетологов» (в качестве профессионального поверенного)</w:t>
            </w:r>
          </w:p>
          <w:p w:rsidR="00957B1D" w:rsidRPr="008E5B9F" w:rsidRDefault="00957B1D" w:rsidP="00D67122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Арзаманов Михаил Георгиевич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Арзаманов Михаил Георгиевич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– начальник Управления Росимущества</w:t>
            </w:r>
          </w:p>
          <w:p w:rsidR="00957B1D" w:rsidRPr="000A5E27" w:rsidRDefault="00957B1D" w:rsidP="00D67122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Власов Сергей Викторович"/>
              </w:smartTagPr>
              <w:r w:rsidRPr="000A5E27">
                <w:rPr>
                  <w:rFonts w:ascii="Times New Roman" w:hAnsi="Times New Roman"/>
                  <w:sz w:val="20"/>
                  <w:szCs w:val="20"/>
                </w:rPr>
                <w:t>Власов Сергей Викторович</w:t>
              </w:r>
            </w:smartTag>
            <w:r w:rsidRPr="000A5E27">
              <w:rPr>
                <w:rFonts w:ascii="Times New Roman" w:hAnsi="Times New Roman"/>
                <w:sz w:val="20"/>
                <w:szCs w:val="20"/>
              </w:rPr>
              <w:t xml:space="preserve"> – генеральный директор ЗАО «Российские газеты» (в качестве профессионального поверенного)</w:t>
            </w:r>
          </w:p>
          <w:p w:rsidR="00957B1D" w:rsidRPr="000A5E27" w:rsidRDefault="00957B1D" w:rsidP="00D67122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0A5E27">
              <w:rPr>
                <w:rFonts w:ascii="Times New Roman" w:hAnsi="Times New Roman"/>
                <w:sz w:val="20"/>
                <w:szCs w:val="20"/>
              </w:rPr>
              <w:t>собственности Росимущества</w:t>
            </w:r>
          </w:p>
          <w:p w:rsidR="00957B1D" w:rsidRPr="000A5E27" w:rsidRDefault="00957B1D" w:rsidP="00D67122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0A5E27">
              <w:rPr>
                <w:rFonts w:ascii="Times New Roman" w:hAnsi="Times New Roman"/>
                <w:sz w:val="20"/>
                <w:szCs w:val="20"/>
              </w:rPr>
              <w:t>Фатеркин Андрей Александрович – финансовый директор «Издательский Дом ГеймЛэнд» (в качестве независимого директора)</w:t>
            </w:r>
          </w:p>
          <w:p w:rsidR="00957B1D" w:rsidRDefault="00957B1D" w:rsidP="00D67122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Чурсанова Юлия Вячеславовна"/>
              </w:smartTagPr>
              <w:r w:rsidRPr="000A5E27">
                <w:rPr>
                  <w:rFonts w:ascii="Times New Roman" w:hAnsi="Times New Roman"/>
                  <w:sz w:val="20"/>
                  <w:szCs w:val="20"/>
                </w:rPr>
                <w:t>Чурсанова Юлия Вячеславовна</w:t>
              </w:r>
            </w:smartTag>
            <w:r w:rsidRPr="000A5E27">
              <w:rPr>
                <w:rFonts w:ascii="Times New Roman" w:hAnsi="Times New Roman"/>
                <w:sz w:val="20"/>
                <w:szCs w:val="20"/>
              </w:rPr>
              <w:t xml:space="preserve"> – начальник отдела Управления </w:t>
            </w:r>
          </w:p>
          <w:p w:rsidR="00957B1D" w:rsidRDefault="00957B1D" w:rsidP="00D67122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0A5E27">
              <w:rPr>
                <w:rFonts w:ascii="Times New Roman" w:hAnsi="Times New Roman"/>
                <w:sz w:val="20"/>
                <w:szCs w:val="20"/>
              </w:rPr>
              <w:t>Роспечати</w:t>
            </w:r>
          </w:p>
          <w:p w:rsidR="00957B1D" w:rsidRDefault="00957B1D" w:rsidP="00BD64F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816D66" w:rsidRDefault="00957B1D" w:rsidP="006F41A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Наличие  специализированных комитетов при совете директоров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C26ACD" w:rsidRDefault="00957B1D" w:rsidP="00BD64F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ACD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957B1D" w:rsidRPr="00816D66" w:rsidTr="00FB1526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Заседания совета директоров (даты и номера протоколов, вопросы повесток дня)</w:t>
            </w:r>
          </w:p>
          <w:p w:rsidR="00957B1D" w:rsidRPr="00816D66" w:rsidRDefault="00957B1D" w:rsidP="00816D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816D66" w:rsidRDefault="00957B1D" w:rsidP="00816D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9" w:type="dxa"/>
            <w:gridSpan w:val="4"/>
            <w:tcBorders>
              <w:bottom w:val="single" w:sz="4" w:space="0" w:color="auto"/>
            </w:tcBorders>
            <w:vAlign w:val="center"/>
          </w:tcPr>
          <w:p w:rsidR="00957B1D" w:rsidRPr="00816D66" w:rsidRDefault="00957B1D" w:rsidP="005E1E3C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7110C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41 от 25.02.2015 </w:t>
            </w:r>
            <w:r w:rsidRPr="0087110C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.  заочного заседания совета директоров.</w:t>
            </w:r>
          </w:p>
          <w:p w:rsidR="00957B1D" w:rsidRPr="00816D66" w:rsidRDefault="00957B1D" w:rsidP="005E1E3C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957B1D" w:rsidRDefault="00957B1D" w:rsidP="0079001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утверждении программы общества </w:t>
            </w:r>
          </w:p>
          <w:p w:rsidR="00957B1D" w:rsidRPr="00816D66" w:rsidRDefault="00957B1D" w:rsidP="0079001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утверждении ключевых показателей эффективности Общества на 2015 год</w:t>
            </w:r>
          </w:p>
          <w:p w:rsidR="00957B1D" w:rsidRPr="00816D66" w:rsidRDefault="00957B1D" w:rsidP="005E1E3C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 определении начальной (максимальной) цены оплаты ОАО «ИПК «Звезда» аудиторских услуг для указания ее в конкурсной документации при объявлении конкурса на проведение обязательного аудита Общества за 2015 год.</w:t>
            </w: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7110C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87110C">
              <w:rPr>
                <w:rFonts w:ascii="Times New Roman" w:hAnsi="Times New Roman"/>
                <w:b/>
                <w:sz w:val="20"/>
                <w:szCs w:val="20"/>
              </w:rPr>
              <w:t xml:space="preserve"> от 03.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87110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заочного заседания совета директоров.</w:t>
            </w: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1.О предварительном утверждении Положения о вознаграждения членами совета директоров Общества</w:t>
            </w: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 предварительном утверждении Положения о ревизионной комиссии Общества</w:t>
            </w: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заочного заседания совета директоров </w:t>
            </w: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957B1D" w:rsidRDefault="00957B1D" w:rsidP="0079001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повышении производительности труда</w:t>
            </w:r>
          </w:p>
          <w:p w:rsidR="00957B1D" w:rsidRDefault="00957B1D" w:rsidP="0079001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регистрации прав на имущество акционерного общества в установленном законодательством РФ порядке</w:t>
            </w:r>
          </w:p>
          <w:p w:rsidR="00957B1D" w:rsidRDefault="00957B1D" w:rsidP="00397937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436F47">
              <w:rPr>
                <w:rFonts w:ascii="Times New Roman" w:hAnsi="Times New Roman"/>
                <w:sz w:val="20"/>
                <w:szCs w:val="20"/>
              </w:rPr>
              <w:t>Протокол № 44 от 19.05.2015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заочного заседания совета директоров </w:t>
            </w:r>
          </w:p>
          <w:p w:rsidR="00957B1D" w:rsidRDefault="00957B1D" w:rsidP="00397937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957B1D" w:rsidRDefault="00957B1D" w:rsidP="00397937">
            <w:pPr>
              <w:shd w:val="clear" w:color="auto" w:fill="FFFFFF"/>
              <w:spacing w:after="0" w:line="240" w:lineRule="auto"/>
              <w:ind w:left="395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436F47" w:rsidRDefault="00957B1D" w:rsidP="0039793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F47">
              <w:rPr>
                <w:rFonts w:ascii="Times New Roman" w:hAnsi="Times New Roman"/>
                <w:sz w:val="20"/>
                <w:szCs w:val="20"/>
              </w:rPr>
              <w:t>Предварительное утверждение годового отчета Общества за 2014 год.</w:t>
            </w:r>
          </w:p>
          <w:p w:rsidR="00957B1D" w:rsidRPr="00436F47" w:rsidRDefault="00957B1D" w:rsidP="0039793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F47">
              <w:rPr>
                <w:rFonts w:ascii="Times New Roman" w:hAnsi="Times New Roman"/>
                <w:sz w:val="20"/>
                <w:szCs w:val="20"/>
              </w:rPr>
              <w:t>Предварительное утверждение годовой бухгалтерской отчетности, в том числе отчета о финансовых результатах Общества за 2014 год.</w:t>
            </w:r>
          </w:p>
          <w:p w:rsidR="00957B1D" w:rsidRPr="00436F47" w:rsidRDefault="00957B1D" w:rsidP="0039793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F47">
              <w:rPr>
                <w:rFonts w:ascii="Times New Roman" w:hAnsi="Times New Roman"/>
                <w:sz w:val="20"/>
                <w:szCs w:val="20"/>
              </w:rPr>
              <w:t xml:space="preserve">Рекомендации годовому общему собранию акционеров по распределению чистой прибыли Общества по итогам 2014 года, в том числе по размеру, срокам и форме выплаты дивидендов. </w:t>
            </w:r>
          </w:p>
          <w:p w:rsidR="00957B1D" w:rsidRDefault="00957B1D" w:rsidP="004D0D88">
            <w:pPr>
              <w:shd w:val="clear" w:color="auto" w:fill="FFFFFF"/>
              <w:spacing w:after="0" w:line="240" w:lineRule="auto"/>
              <w:ind w:left="755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8F21D2">
            <w:pPr>
              <w:shd w:val="clear" w:color="auto" w:fill="FFFFFF"/>
              <w:spacing w:after="0" w:line="240" w:lineRule="auto"/>
              <w:ind w:left="395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8F2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1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Протокол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2015 </w:t>
            </w:r>
            <w:r w:rsidRPr="008F21D2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заочного заседания совета директоров.</w:t>
            </w:r>
          </w:p>
          <w:p w:rsidR="00957B1D" w:rsidRDefault="00957B1D" w:rsidP="008F2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957B1D" w:rsidRDefault="00957B1D" w:rsidP="008F2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1.Об одобрении долгосрочного договора аренды нежилых помещений по ставке ниже величины рыночной арендной платы согласно отчету об оценке, подготовленному в соответствии с законодательством РФ об оценочной деятельности.</w:t>
            </w:r>
          </w:p>
          <w:p w:rsidR="00957B1D" w:rsidRDefault="00957B1D" w:rsidP="008F2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Об одобрении краткосрочных договоров аренды Общества по ставкам не ниже величины рыночной ставки арендной платы за 1 кв.м.  в месяц согласно отчету об оценке, подготовленному в соответствии с законодательством РФ об оценочной деятельности (в соответствии с прилагаемым реестром)</w:t>
            </w:r>
          </w:p>
          <w:p w:rsidR="00957B1D" w:rsidRDefault="00957B1D" w:rsidP="008F2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8F2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A03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46 </w:t>
            </w:r>
            <w:r w:rsidRPr="00957A03"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957A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57A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2015 г</w:t>
            </w:r>
            <w:r w:rsidRPr="00957A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заочного заседания совета директоров</w:t>
            </w:r>
          </w:p>
          <w:p w:rsidR="00957B1D" w:rsidRDefault="00957B1D" w:rsidP="008F2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Повестка дня: </w:t>
            </w:r>
          </w:p>
          <w:p w:rsidR="00957B1D" w:rsidRDefault="00957B1D" w:rsidP="00957A0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избрании председателя совета директоров Общества</w:t>
            </w:r>
          </w:p>
          <w:p w:rsidR="00957B1D" w:rsidRDefault="00957B1D" w:rsidP="00957A0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поручений Росимущества о предоставлении пакета документов для проведения оценки пакета акций Общества</w:t>
            </w:r>
          </w:p>
          <w:p w:rsidR="00957B1D" w:rsidRDefault="00957B1D" w:rsidP="00957A0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рассмотрении отчета исполнительного органа о показателях финансово-хозяйственной деятельности Общества</w:t>
            </w:r>
          </w:p>
          <w:p w:rsidR="00957B1D" w:rsidRDefault="00957B1D" w:rsidP="00957A0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выработке соответствующих предложений и поручений единоличному исполнительному органу Общества по результатам анализа показателей финансово-хозяйственной деятельности Общества, направленных в том числе на стабилизацию деятельности Общества и способствующих улучшению финансовых показателей</w:t>
            </w:r>
          </w:p>
          <w:p w:rsidR="00957B1D" w:rsidRDefault="00957B1D" w:rsidP="00957A0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снижении операционных расходов (затрат) не менее чем на 2-3 процента ежегодно</w:t>
            </w:r>
          </w:p>
          <w:p w:rsidR="00957B1D" w:rsidRDefault="00957B1D" w:rsidP="00957A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816D66" w:rsidRDefault="00957B1D" w:rsidP="00FE2B3A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Наличие положений о совете директоров, о вознаграждении  членам  совета директоров, специализированных комитетах при совете директоров</w:t>
            </w:r>
          </w:p>
        </w:tc>
        <w:tc>
          <w:tcPr>
            <w:tcW w:w="5779" w:type="dxa"/>
            <w:gridSpan w:val="4"/>
            <w:tcBorders>
              <w:bottom w:val="single" w:sz="4" w:space="0" w:color="auto"/>
            </w:tcBorders>
            <w:vAlign w:val="center"/>
          </w:tcPr>
          <w:p w:rsidR="00957B1D" w:rsidRDefault="00957B1D" w:rsidP="00397937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 вознаграждении членам совета директоров утверждено Распоряжением ТУ Росимущества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от №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248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957B1D" w:rsidRPr="00816D66" w:rsidRDefault="00957B1D" w:rsidP="00500243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Размер вознаграждения, получаемого членами совета директоров общества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1D" w:rsidRDefault="00957B1D" w:rsidP="00397937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B068F">
              <w:rPr>
                <w:rFonts w:ascii="Times New Roman" w:hAnsi="Times New Roman"/>
                <w:spacing w:val="-2"/>
                <w:sz w:val="20"/>
                <w:szCs w:val="20"/>
              </w:rPr>
              <w:t>Размер вознаграждения, получаемого членами совета директоров общества определен в положении</w:t>
            </w:r>
            <w:r w:rsidRPr="000B068F">
              <w:rPr>
                <w:rFonts w:ascii="Times New Roman" w:hAnsi="Times New Roman"/>
                <w:sz w:val="20"/>
                <w:szCs w:val="20"/>
              </w:rPr>
              <w:t xml:space="preserve">  о вознаграждении членам совета директоров, утвержденногоРаспоряжением </w:t>
            </w:r>
            <w:r>
              <w:rPr>
                <w:rFonts w:ascii="Times New Roman" w:hAnsi="Times New Roman"/>
                <w:sz w:val="20"/>
                <w:szCs w:val="20"/>
              </w:rPr>
              <w:t>ТУ Росимущества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от №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248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  <w:r w:rsidRPr="00D67122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957B1D" w:rsidRPr="00816D66" w:rsidRDefault="00957B1D" w:rsidP="005E1E3C">
            <w:pPr>
              <w:shd w:val="clear" w:color="auto" w:fill="FFFFFF"/>
              <w:spacing w:after="0" w:line="240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9573" w:type="dxa"/>
            <w:gridSpan w:val="5"/>
            <w:tcBorders>
              <w:top w:val="single" w:sz="4" w:space="0" w:color="auto"/>
            </w:tcBorders>
            <w:vAlign w:val="center"/>
          </w:tcPr>
          <w:p w:rsidR="00957B1D" w:rsidRPr="00816D66" w:rsidRDefault="00957B1D" w:rsidP="0015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Исполнительный орган  </w:t>
            </w:r>
          </w:p>
        </w:tc>
      </w:tr>
      <w:tr w:rsidR="00957B1D" w:rsidRPr="00816D66" w:rsidTr="00FB1526">
        <w:trPr>
          <w:trHeight w:val="3048"/>
        </w:trPr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Сведения о лице, занимающем должность единоличного исполнительного органа (управляющем, управляющей организации) общества, и при наличии коллегиального исполнительного органа общества сведения о членах коллегиального исполнительного органа общества, в том числе их краткие биографические данные и владение акциями общества в течение отчетного года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FD7D6D">
            <w:pPr>
              <w:spacing w:after="0" w:line="240" w:lineRule="auto"/>
              <w:ind w:left="35"/>
              <w:rPr>
                <w:rFonts w:ascii="Times New Roman" w:hAnsi="Times New Roman"/>
                <w:iCs/>
                <w:sz w:val="20"/>
                <w:szCs w:val="20"/>
              </w:rPr>
            </w:pPr>
            <w:r w:rsidRPr="00816D66">
              <w:rPr>
                <w:rFonts w:ascii="Times New Roman" w:hAnsi="Times New Roman"/>
                <w:iCs/>
                <w:sz w:val="20"/>
                <w:szCs w:val="20"/>
              </w:rPr>
              <w:t>Полномочия единоличного исполнительного органа переданы по договору управляющей организации — ЗАО «Российские газеты».</w:t>
            </w:r>
          </w:p>
          <w:p w:rsidR="00957B1D" w:rsidRPr="00816D66" w:rsidRDefault="00957B1D" w:rsidP="00FD7D6D">
            <w:pPr>
              <w:spacing w:after="0" w:line="240" w:lineRule="auto"/>
              <w:ind w:left="35"/>
              <w:rPr>
                <w:rFonts w:ascii="Times New Roman" w:hAnsi="Times New Roman"/>
                <w:iCs/>
                <w:sz w:val="20"/>
                <w:szCs w:val="20"/>
              </w:rPr>
            </w:pPr>
            <w:r w:rsidRPr="00816D66">
              <w:rPr>
                <w:rFonts w:ascii="Times New Roman" w:hAnsi="Times New Roman"/>
                <w:iCs/>
                <w:sz w:val="20"/>
                <w:szCs w:val="20"/>
              </w:rPr>
              <w:t xml:space="preserve">     В соответствии с пунктом 9.1. Договора № 3 о передаче полномочий единоличного исполнительного органа от 02.07.2014 г. управляющая организация исполняет функции единоличного исполнительного органа Общества до 31.12.2016 г.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293205">
            <w:pPr>
              <w:shd w:val="clear" w:color="auto" w:fill="FFFFFF"/>
              <w:spacing w:after="0" w:line="240" w:lineRule="auto"/>
              <w:ind w:left="14" w:right="552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Размер вознаграждения исполнительному органу общества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8E1A0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           За исполнение Управляющей организацией обязательств, в соответствии с п.п. 3.1 и 3.2 Договора о передаче полномочий единоличного исполнительного органа ОАО «</w:t>
            </w:r>
            <w:r>
              <w:rPr>
                <w:rFonts w:ascii="Times New Roman" w:hAnsi="Times New Roman"/>
                <w:sz w:val="20"/>
                <w:szCs w:val="20"/>
              </w:rPr>
              <w:t>ИПК «Звезда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 xml:space="preserve">» управляющей организации Общество уплачивает  вознаграждение, состоящее из двух частей: фиксированной ежемесячной суммы в  размере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58688(пятьдесят восемь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шестьсот восемьдесят восемь) 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 xml:space="preserve">рублей, в том числе НДС 18%  и вознаграждения по результатам финансово-хозяйственной деятельности Общества. </w:t>
            </w:r>
          </w:p>
          <w:p w:rsidR="00957B1D" w:rsidRPr="00816D66" w:rsidRDefault="00957B1D" w:rsidP="008E1A0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       Вознаграждение по результатам финансово-хозяйственной  деятельности выплачивается после утверждения годового отчета, но не позднее 31 августа года, следующего за отчетным, в размере 10(десять) процентов (включая НДС 18%) от суммы чистой прибыли Общества за отчетный год, указанной в бухгалтерской отчетности Общества, достоверность которой подтверждена заключением аудитора и ревизионной комиссии Общества.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Ревизионная комиссия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ФИО и должности представителей Российской Федерации в ревизионной комиссии</w:t>
            </w:r>
          </w:p>
        </w:tc>
        <w:tc>
          <w:tcPr>
            <w:tcW w:w="5779" w:type="dxa"/>
            <w:gridSpan w:val="4"/>
            <w:vAlign w:val="center"/>
          </w:tcPr>
          <w:p w:rsidR="00957B1D" w:rsidRDefault="00957B1D" w:rsidP="002952E6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2952E6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На основании распоряжения Росимущества  от  </w:t>
            </w:r>
            <w:r>
              <w:rPr>
                <w:rFonts w:ascii="Times New Roman" w:hAnsi="Times New Roman"/>
                <w:sz w:val="20"/>
                <w:szCs w:val="20"/>
              </w:rPr>
              <w:t>30.06.2014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643-р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назначена ревизионная комиссия в следующем составе:</w:t>
            </w:r>
          </w:p>
          <w:p w:rsidR="00957B1D" w:rsidRDefault="00957B1D" w:rsidP="00FC125D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6F41A0">
              <w:rPr>
                <w:rFonts w:ascii="Times New Roman" w:hAnsi="Times New Roman"/>
                <w:sz w:val="20"/>
                <w:szCs w:val="20"/>
              </w:rPr>
              <w:t>Будиленко Инга Игоревна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57B1D" w:rsidRDefault="00957B1D" w:rsidP="002952E6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Наталья Дмитриевна;</w:t>
            </w:r>
          </w:p>
          <w:p w:rsidR="00957B1D" w:rsidRDefault="00957B1D" w:rsidP="002952E6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Черных Елизавета Борисовна.</w:t>
            </w:r>
          </w:p>
          <w:p w:rsidR="00957B1D" w:rsidRDefault="00957B1D" w:rsidP="002952E6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 w:rsidP="002952E6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 xml:space="preserve">На основании распоряжения Росимущества  от  </w:t>
            </w:r>
            <w:r>
              <w:rPr>
                <w:rFonts w:ascii="Times New Roman" w:hAnsi="Times New Roman"/>
                <w:sz w:val="20"/>
                <w:szCs w:val="20"/>
              </w:rPr>
              <w:t>22.06.2015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248-р</w:t>
            </w:r>
            <w:r w:rsidRPr="00816D66">
              <w:rPr>
                <w:rFonts w:ascii="Times New Roman" w:hAnsi="Times New Roman"/>
                <w:sz w:val="20"/>
                <w:szCs w:val="20"/>
              </w:rPr>
              <w:t xml:space="preserve"> назначена ревизионная комиссия в следующем составе:</w:t>
            </w:r>
          </w:p>
          <w:p w:rsidR="00957B1D" w:rsidRDefault="00957B1D" w:rsidP="00FC125D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6F41A0">
              <w:rPr>
                <w:rFonts w:ascii="Times New Roman" w:hAnsi="Times New Roman"/>
                <w:sz w:val="20"/>
                <w:szCs w:val="20"/>
              </w:rPr>
              <w:t>Будиленко Инга Игоревна – генеральный директор ООО «Первый» (в качестве независимого эксперта)</w:t>
            </w:r>
          </w:p>
          <w:p w:rsidR="00957B1D" w:rsidRDefault="00957B1D" w:rsidP="00FC125D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Миранович Любовь Николаевна – начальник отдела ТУ Росимущества в Пермском крае</w:t>
            </w:r>
          </w:p>
          <w:p w:rsidR="00957B1D" w:rsidRPr="006F41A0" w:rsidRDefault="00957B1D" w:rsidP="00FC125D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Пименова Ирина Геннадьевна – начальник отдела ТУ Росимущества в Пермском крае</w:t>
            </w:r>
          </w:p>
          <w:p w:rsidR="00957B1D" w:rsidRPr="00816D66" w:rsidRDefault="00957B1D" w:rsidP="002952E6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Размер вознаграждении, получаемого членами ревизионной комиссии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8E1A02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z w:val="20"/>
                <w:szCs w:val="20"/>
              </w:rPr>
              <w:t>Вознаграждение членам ревизионной комиссии Уставом общества не предусмотрено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526">
              <w:rPr>
                <w:rFonts w:ascii="Times New Roman" w:hAnsi="Times New Roman"/>
                <w:b/>
                <w:sz w:val="20"/>
                <w:szCs w:val="20"/>
              </w:rPr>
              <w:t>Положение  ОАО в отрасли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683FE8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4"/>
                <w:sz w:val="20"/>
                <w:szCs w:val="20"/>
                <w:highlight w:val="yellow"/>
              </w:rPr>
            </w:pPr>
            <w:r w:rsidRPr="00C26ACD">
              <w:rPr>
                <w:rFonts w:ascii="Times New Roman" w:hAnsi="Times New Roman"/>
                <w:spacing w:val="-2"/>
                <w:sz w:val="20"/>
                <w:szCs w:val="20"/>
              </w:rPr>
              <w:t>Период деятельности общества в соответствующей отрасли, лет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2952E6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Печать газет осуществляется с 1922 года, 94 года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683FE8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4"/>
                <w:sz w:val="20"/>
                <w:szCs w:val="20"/>
                <w:highlight w:val="yellow"/>
              </w:rPr>
            </w:pPr>
            <w:r w:rsidRPr="00C26ACD">
              <w:rPr>
                <w:rFonts w:ascii="Times New Roman" w:hAnsi="Times New Roman"/>
                <w:spacing w:val="-2"/>
                <w:sz w:val="20"/>
                <w:szCs w:val="20"/>
              </w:rPr>
              <w:t>Основные конкуренты общества в данной отрасли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2952E6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«Типография «КП» (г. Пермь), ОГУП «Соликамская типография» (г. Соликамск, Пермский край), МУП «Чусовская типография» ( г. Чусовой, Пермский край»), «Типография купца Тарасова» (г. Березники, Пермский край), ООО «Циркон» (г. Реж, Свердловская обл),  ЗАО «ПраймПринт» (г. Екатеринбург), ГУП УР «Ижевский полиграфический комбинат», (г. Ижевск, Удмуртия)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683FE8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4"/>
                <w:sz w:val="20"/>
                <w:szCs w:val="20"/>
                <w:highlight w:val="yellow"/>
              </w:rPr>
            </w:pPr>
            <w:r w:rsidRPr="00C26ACD">
              <w:rPr>
                <w:rFonts w:ascii="Times New Roman" w:hAnsi="Times New Roman"/>
                <w:spacing w:val="-2"/>
                <w:sz w:val="20"/>
                <w:szCs w:val="20"/>
              </w:rPr>
              <w:t>Доля общества на соответствующем сегменте  рынка в разрезе всех видов деятельности общества и изменение данного показателя за последние 3 года,%</w:t>
            </w:r>
          </w:p>
        </w:tc>
        <w:tc>
          <w:tcPr>
            <w:tcW w:w="5779" w:type="dxa"/>
            <w:gridSpan w:val="4"/>
            <w:vAlign w:val="center"/>
          </w:tcPr>
          <w:p w:rsidR="00957B1D" w:rsidRDefault="00957B1D" w:rsidP="00FB1526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общего количества газет, выходящих в городе Перми, примерно 50% печатается в ИПК, этот показатель не меняется в течение ряда лет. </w:t>
            </w:r>
          </w:p>
          <w:p w:rsidR="00957B1D" w:rsidRDefault="00957B1D" w:rsidP="00FB1526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– 50%</w:t>
            </w:r>
          </w:p>
          <w:p w:rsidR="00957B1D" w:rsidRDefault="00957B1D" w:rsidP="00FB1526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– 50%</w:t>
            </w:r>
          </w:p>
          <w:p w:rsidR="00957B1D" w:rsidRPr="00816D66" w:rsidRDefault="00957B1D" w:rsidP="00FB1526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– 50%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526">
              <w:rPr>
                <w:rFonts w:ascii="Times New Roman" w:hAnsi="Times New Roman"/>
                <w:b/>
                <w:sz w:val="20"/>
                <w:szCs w:val="20"/>
              </w:rPr>
              <w:t>Приоритетные направления деятельности</w:t>
            </w:r>
          </w:p>
        </w:tc>
      </w:tr>
      <w:tr w:rsidR="00957B1D" w:rsidRPr="00816D66" w:rsidTr="00FB1526">
        <w:trPr>
          <w:trHeight w:val="2237"/>
        </w:trPr>
        <w:tc>
          <w:tcPr>
            <w:tcW w:w="3794" w:type="dxa"/>
            <w:vAlign w:val="center"/>
          </w:tcPr>
          <w:p w:rsidR="00957B1D" w:rsidRPr="00C26ACD" w:rsidRDefault="00957B1D" w:rsidP="00816D66">
            <w:pPr>
              <w:shd w:val="clear" w:color="auto" w:fill="FFFFFF"/>
              <w:spacing w:after="0" w:line="240" w:lineRule="auto"/>
              <w:ind w:left="14" w:right="552"/>
              <w:jc w:val="both"/>
              <w:rPr>
                <w:rFonts w:ascii="Times New Roman" w:hAnsi="Times New Roman"/>
                <w:spacing w:val="-2"/>
                <w:sz w:val="20"/>
                <w:szCs w:val="20"/>
                <w:highlight w:val="yellow"/>
              </w:rPr>
            </w:pPr>
            <w:r w:rsidRPr="00FB152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</w:t>
            </w:r>
            <w:r w:rsidRPr="00C26ACD">
              <w:rPr>
                <w:rFonts w:ascii="Times New Roman" w:hAnsi="Times New Roman"/>
                <w:spacing w:val="-2"/>
                <w:sz w:val="20"/>
                <w:szCs w:val="20"/>
              </w:rPr>
              <w:t>нформация о наличии в обществе стратегий и программ (краткосрочных, среднесрочных и долгосрочных) развития общества (дата принятия советом директоров, номер протокола, основные направления стратегии (программы), планируемые сроки реализации)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C26ACD" w:rsidRDefault="00957B1D" w:rsidP="002952E6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C26ACD">
              <w:rPr>
                <w:rFonts w:ascii="Times New Roman" w:hAnsi="Times New Roman"/>
                <w:sz w:val="20"/>
                <w:szCs w:val="20"/>
              </w:rPr>
              <w:t>Долгосрочная программа развития на 2015-2019 годы утверждена Советом Директоров 25.02.2015 (Протокол №41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25.02.2015 года</w:t>
            </w:r>
            <w:r w:rsidRPr="00C26AC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57B1D" w:rsidRDefault="00957B1D" w:rsidP="002952E6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039C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основные направления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ДПР: </w:t>
            </w:r>
          </w:p>
          <w:p w:rsidR="00957B1D" w:rsidRDefault="00957B1D" w:rsidP="002952E6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 дооснащение газетного агрегата: приобретение системы для автоматической подачи краски, высокоскоростных стреппинг-машин;</w:t>
            </w:r>
          </w:p>
          <w:p w:rsidR="00957B1D" w:rsidRDefault="00957B1D" w:rsidP="0025049F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 освоение флексографской печати: приобретение флексографского оборудования;</w:t>
            </w:r>
          </w:p>
          <w:p w:rsidR="00957B1D" w:rsidRDefault="00957B1D" w:rsidP="0025049F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 приобретение грузового автомобиля;</w:t>
            </w:r>
          </w:p>
          <w:p w:rsidR="00957B1D" w:rsidRPr="0025049F" w:rsidRDefault="00957B1D" w:rsidP="0025049F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957B1D" w:rsidRPr="00816D66" w:rsidTr="00FB1526">
        <w:trPr>
          <w:trHeight w:val="1495"/>
        </w:trPr>
        <w:tc>
          <w:tcPr>
            <w:tcW w:w="3794" w:type="dxa"/>
            <w:vAlign w:val="center"/>
          </w:tcPr>
          <w:p w:rsidR="00957B1D" w:rsidRPr="00683FE8" w:rsidRDefault="00957B1D" w:rsidP="000B2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highlight w:val="yellow"/>
              </w:rPr>
            </w:pPr>
            <w:r w:rsidRPr="00C26ACD">
              <w:rPr>
                <w:rFonts w:ascii="Times New Roman" w:hAnsi="Times New Roman"/>
                <w:spacing w:val="-2"/>
                <w:sz w:val="20"/>
                <w:szCs w:val="20"/>
              </w:rPr>
              <w:t>Объем инвестиций в разрезе проектов и с разбивкой по источникам финансирования, тыс. 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Default="00957B1D" w:rsidP="00E6271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57B1D" w:rsidRDefault="00957B1D" w:rsidP="00397937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D0D88" w:rsidRPr="004D0D88" w:rsidRDefault="004D0D88" w:rsidP="004D0D8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pacing w:val="-2"/>
                <w:sz w:val="20"/>
                <w:szCs w:val="20"/>
              </w:rPr>
              <w:t>2016 год:</w:t>
            </w:r>
          </w:p>
          <w:p w:rsidR="004D0D88" w:rsidRPr="004D0D88" w:rsidRDefault="004D0D88" w:rsidP="004D0D8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грузового автомобиля – 750 т.р.</w:t>
            </w:r>
          </w:p>
          <w:p w:rsidR="004D0D88" w:rsidRPr="004D0D88" w:rsidRDefault="004D0D88" w:rsidP="004D0D8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системы для автоматической подачи краски на газетную машину ПОГ2-84 – 2 650 т.р.</w:t>
            </w:r>
          </w:p>
          <w:p w:rsidR="004D0D88" w:rsidRPr="004D0D88" w:rsidRDefault="004D0D88" w:rsidP="004D0D8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высокоскоростныхстреппинг-машин – 800 т.р.</w:t>
            </w:r>
          </w:p>
          <w:p w:rsidR="004D0D88" w:rsidRPr="004D0D88" w:rsidRDefault="004D0D88" w:rsidP="004D0D8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Капитальный ремонт ( организация системы пожаротушения на Центральном складе) – 2 000 т.р.</w:t>
            </w:r>
          </w:p>
          <w:p w:rsidR="00957B1D" w:rsidRPr="004D0D88" w:rsidRDefault="004D0D88" w:rsidP="00E6271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z w:val="20"/>
                <w:szCs w:val="20"/>
              </w:rPr>
              <w:t xml:space="preserve"> Итого – 6200 т.р., источник - амортизация</w:t>
            </w:r>
          </w:p>
          <w:p w:rsidR="00957B1D" w:rsidRPr="004D0D88" w:rsidRDefault="00957B1D" w:rsidP="00E6271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4D0D88" w:rsidRDefault="00957B1D" w:rsidP="00E6271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E6271C" w:rsidRDefault="00957B1D" w:rsidP="00E6271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Tr="00FB1526">
        <w:tc>
          <w:tcPr>
            <w:tcW w:w="3794" w:type="dxa"/>
            <w:vAlign w:val="center"/>
          </w:tcPr>
          <w:p w:rsidR="00957B1D" w:rsidRDefault="00957B1D">
            <w:pPr>
              <w:shd w:val="clear" w:color="auto" w:fill="FFFFFF"/>
              <w:spacing w:after="0" w:line="240" w:lineRule="auto"/>
              <w:ind w:left="96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Изменения в стратегии развития и ДПР по сравнению с предыдущим годом </w:t>
            </w:r>
          </w:p>
          <w:p w:rsidR="00957B1D" w:rsidRDefault="00957B1D">
            <w:pPr>
              <w:shd w:val="clear" w:color="auto" w:fill="FFFFFF"/>
              <w:spacing w:after="0" w:line="240" w:lineRule="auto"/>
              <w:ind w:left="96"/>
              <w:rPr>
                <w:spacing w:val="-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spacing w:val="-2"/>
              </w:rPr>
              <w:t>в случае наличия)</w:t>
            </w:r>
          </w:p>
          <w:p w:rsidR="00957B1D" w:rsidRDefault="00957B1D">
            <w:pPr>
              <w:shd w:val="clear" w:color="auto" w:fill="FFFFFF"/>
              <w:spacing w:after="0" w:line="240" w:lineRule="auto"/>
              <w:ind w:left="96"/>
              <w:rPr>
                <w:spacing w:val="-2"/>
              </w:rPr>
            </w:pPr>
          </w:p>
        </w:tc>
        <w:tc>
          <w:tcPr>
            <w:tcW w:w="5779" w:type="dxa"/>
            <w:gridSpan w:val="4"/>
            <w:vAlign w:val="center"/>
          </w:tcPr>
          <w:p w:rsidR="00957B1D" w:rsidRDefault="00957B1D" w:rsidP="000B2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связи с непростой финансовой ситуацией, необходимостью оптимизации производственных процессов и финансовых потоков программа освоения флексографической печати перенесена на 2019 год.</w:t>
            </w:r>
          </w:p>
          <w:p w:rsidR="00957B1D" w:rsidRDefault="00957B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Tr="00FB1526">
        <w:tc>
          <w:tcPr>
            <w:tcW w:w="3794" w:type="dxa"/>
            <w:vAlign w:val="center"/>
          </w:tcPr>
          <w:p w:rsidR="00957B1D" w:rsidRDefault="00957B1D">
            <w:pPr>
              <w:shd w:val="clear" w:color="auto" w:fill="FFFFFF"/>
              <w:spacing w:after="0" w:line="240" w:lineRule="auto"/>
              <w:ind w:left="96"/>
              <w:rPr>
                <w:spacing w:val="-2"/>
              </w:rPr>
            </w:pPr>
            <w:r>
              <w:rPr>
                <w:spacing w:val="-2"/>
              </w:rPr>
              <w:t xml:space="preserve">Информация об  инвестиционных  программах в АО  в рамках реализации стратегии и ДПР </w:t>
            </w:r>
          </w:p>
        </w:tc>
        <w:tc>
          <w:tcPr>
            <w:tcW w:w="5779" w:type="dxa"/>
            <w:gridSpan w:val="4"/>
            <w:vAlign w:val="center"/>
          </w:tcPr>
          <w:p w:rsidR="00957B1D" w:rsidRDefault="00957B1D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инвестиции указаны в ДПР. Программа развития размещена на МВ портале.</w:t>
            </w:r>
          </w:p>
        </w:tc>
      </w:tr>
      <w:tr w:rsidR="00957B1D" w:rsidTr="00FB1526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957B1D" w:rsidRDefault="00957B1D">
            <w:pPr>
              <w:spacing w:after="0" w:line="240" w:lineRule="auto"/>
              <w:rPr>
                <w:b/>
              </w:rPr>
            </w:pPr>
            <w:r>
              <w:rPr>
                <w:spacing w:val="-2"/>
              </w:rPr>
              <w:t>Информация о заключении аудитора о реализации ДПР</w:t>
            </w:r>
          </w:p>
        </w:tc>
        <w:tc>
          <w:tcPr>
            <w:tcW w:w="5779" w:type="dxa"/>
            <w:gridSpan w:val="4"/>
            <w:tcBorders>
              <w:left w:val="single" w:sz="4" w:space="0" w:color="auto"/>
            </w:tcBorders>
            <w:vAlign w:val="center"/>
          </w:tcPr>
          <w:p w:rsidR="00957B1D" w:rsidRPr="0069350E" w:rsidRDefault="00957B1D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69350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В соответствии с п.1.34 Перечня поручений по реализации Послания Федеральному Собранию Президента России от 27.12.2013 Пр-3086 Правительству Российской Федерации поручено обеспечить принятие акционерными обществами, включёнными в перечни, утверждённые распоряжением Правительства Российской Федерации от 23 января 2003 г. № 91-р, долгосрочных программ их развития, а также обеспечить проведение аудита реализации таких программ.</w:t>
            </w:r>
          </w:p>
          <w:p w:rsidR="00957B1D" w:rsidRDefault="00957B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с тем, что АО не включено в спецперечень, утвержденный Правительством России, аудит реализации ДПР Общества не проводится. </w:t>
            </w:r>
          </w:p>
          <w:p w:rsidR="00957B1D" w:rsidRDefault="00957B1D">
            <w:pPr>
              <w:spacing w:after="0" w:line="240" w:lineRule="auto"/>
              <w:rPr>
                <w:b/>
              </w:rPr>
            </w:pPr>
          </w:p>
        </w:tc>
      </w:tr>
      <w:tr w:rsidR="00957B1D" w:rsidTr="00FB1526">
        <w:tc>
          <w:tcPr>
            <w:tcW w:w="9573" w:type="dxa"/>
            <w:gridSpan w:val="5"/>
            <w:vAlign w:val="center"/>
          </w:tcPr>
          <w:p w:rsidR="00957B1D" w:rsidRDefault="00957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</w:rPr>
              <w:t>Программа отчуждения непрофильных активов в АО</w:t>
            </w:r>
          </w:p>
        </w:tc>
      </w:tr>
      <w:tr w:rsidR="00957B1D" w:rsidTr="00FB1526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957B1D" w:rsidRDefault="00957B1D">
            <w:pPr>
              <w:spacing w:after="0" w:line="240" w:lineRule="auto"/>
              <w:jc w:val="center"/>
            </w:pPr>
            <w:r>
              <w:t>Информация о программе отчуждения непрофильных активов в АО</w:t>
            </w:r>
          </w:p>
        </w:tc>
        <w:tc>
          <w:tcPr>
            <w:tcW w:w="5779" w:type="dxa"/>
            <w:gridSpan w:val="4"/>
            <w:tcBorders>
              <w:left w:val="single" w:sz="4" w:space="0" w:color="auto"/>
            </w:tcBorders>
            <w:vAlign w:val="center"/>
          </w:tcPr>
          <w:p w:rsidR="00957B1D" w:rsidRDefault="00957B1D" w:rsidP="007C4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реализации непрофильных активов (реестр непрофильных активов) Общества была утверждена Протоколом заседания совета директоров </w:t>
            </w:r>
            <w:r w:rsidRPr="00467F96">
              <w:rPr>
                <w:rFonts w:ascii="Times New Roman" w:hAnsi="Times New Roman"/>
                <w:i/>
                <w:sz w:val="20"/>
                <w:szCs w:val="20"/>
              </w:rPr>
              <w:t>№ 26 от 25.09.12 г.</w:t>
            </w:r>
          </w:p>
          <w:p w:rsidR="00957B1D" w:rsidRDefault="00957B1D" w:rsidP="007C4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отчуждению в реестре непрофильных активов предусмотрены не были.  </w:t>
            </w:r>
          </w:p>
        </w:tc>
      </w:tr>
      <w:tr w:rsidR="00957B1D" w:rsidTr="00FB1526">
        <w:tc>
          <w:tcPr>
            <w:tcW w:w="9573" w:type="dxa"/>
            <w:gridSpan w:val="5"/>
            <w:vAlign w:val="center"/>
          </w:tcPr>
          <w:p w:rsidR="00957B1D" w:rsidRDefault="00957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Система КПЭ в АО </w:t>
            </w:r>
          </w:p>
        </w:tc>
      </w:tr>
      <w:tr w:rsidR="00957B1D" w:rsidTr="00FB1526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957B1D" w:rsidRDefault="00957B1D">
            <w:pPr>
              <w:spacing w:after="0" w:line="240" w:lineRule="auto"/>
              <w:jc w:val="center"/>
            </w:pPr>
            <w:r>
              <w:t>Информация о наличии системы КПЭ в АО</w:t>
            </w:r>
          </w:p>
        </w:tc>
        <w:tc>
          <w:tcPr>
            <w:tcW w:w="5779" w:type="dxa"/>
            <w:gridSpan w:val="4"/>
            <w:tcBorders>
              <w:left w:val="single" w:sz="4" w:space="0" w:color="auto"/>
            </w:tcBorders>
            <w:vAlign w:val="center"/>
          </w:tcPr>
          <w:p w:rsidR="00957B1D" w:rsidRPr="00E62D3C" w:rsidRDefault="00957B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D3C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о КПЭ Общества утверждено советом директоров  18.03.2013 ( Протокол № 38).</w:t>
            </w:r>
          </w:p>
          <w:p w:rsidR="00957B1D" w:rsidRPr="00E62D3C" w:rsidRDefault="00957B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D3C">
              <w:rPr>
                <w:rFonts w:ascii="Times New Roman" w:hAnsi="Times New Roman"/>
                <w:color w:val="000000"/>
                <w:sz w:val="20"/>
                <w:szCs w:val="20"/>
              </w:rPr>
              <w:t>04.02.2015 г. с профильным агентством - Роспечатью согласован перечень (система) КПЭ.</w:t>
            </w:r>
          </w:p>
          <w:p w:rsidR="00957B1D" w:rsidRDefault="00957B1D" w:rsidP="00CC7631">
            <w:pPr>
              <w:spacing w:after="0" w:line="240" w:lineRule="auto"/>
            </w:pPr>
            <w:r w:rsidRPr="00E62D3C">
              <w:rPr>
                <w:rFonts w:ascii="Times New Roman" w:hAnsi="Times New Roman"/>
                <w:color w:val="000000"/>
                <w:sz w:val="20"/>
                <w:szCs w:val="20"/>
              </w:rPr>
              <w:t>25.02.2015 советом директоров утверждены КПЭ на 2015 год (Протокол № 41). Отчет о достигнутых КПЭ по итогам 2015 г. в приложении к годовому отчету.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2E6E7D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6E7D">
              <w:rPr>
                <w:rFonts w:ascii="Times New Roman" w:hAnsi="Times New Roman"/>
                <w:b/>
                <w:sz w:val="20"/>
                <w:szCs w:val="20"/>
              </w:rPr>
              <w:t>Отчет совета директоров (наблюдательного совета)</w:t>
            </w:r>
          </w:p>
          <w:p w:rsidR="00957B1D" w:rsidRPr="00816D66" w:rsidRDefault="00957B1D" w:rsidP="00FE4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E7D">
              <w:rPr>
                <w:rFonts w:ascii="Times New Roman" w:hAnsi="Times New Roman"/>
                <w:b/>
                <w:sz w:val="20"/>
                <w:szCs w:val="20"/>
              </w:rPr>
              <w:t>ОАО о результатах развития общества по приоритетным направлениям его деятельности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816D66" w:rsidRDefault="00957B1D" w:rsidP="009B0BE4">
            <w:pPr>
              <w:shd w:val="clear" w:color="auto" w:fill="FFFFFF"/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9B0BE4">
            <w:pPr>
              <w:shd w:val="clear" w:color="auto" w:fill="FFFFFF"/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5B6573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b/>
                <w:sz w:val="20"/>
                <w:szCs w:val="20"/>
              </w:rPr>
            </w:pPr>
            <w:r w:rsidRPr="005B6573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об основных результатах работы общества в части приоритетных направлений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Выручка от продажи товаров, продукции, работ, услуг, тыс. руб.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ED6F01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138 482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F479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119 234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Валовая прибыль, тыс. руб.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ED6F01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28 465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25 006</w:t>
            </w:r>
          </w:p>
        </w:tc>
      </w:tr>
      <w:tr w:rsidR="00957B1D" w:rsidRPr="00816D66" w:rsidTr="00FB1526">
        <w:trPr>
          <w:trHeight w:val="273"/>
        </w:trPr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Чистая прибыль, тыс. руб.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ED6F01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4 230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4 865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Стоимость чистых активов, тыс. руб.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ED6F01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193 326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198 191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4D0D88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pacing w:val="-2"/>
                <w:sz w:val="20"/>
                <w:szCs w:val="20"/>
              </w:rPr>
              <w:t>Кредиторская задолженность,вкл. задолженность по кредитам и займам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4D0D88" w:rsidRDefault="00957B1D" w:rsidP="004B1BD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z w:val="20"/>
                <w:szCs w:val="20"/>
              </w:rPr>
              <w:t>45 748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4D0D88" w:rsidRDefault="00957B1D" w:rsidP="004B1BD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z w:val="20"/>
                <w:szCs w:val="20"/>
              </w:rPr>
              <w:t>26 788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29320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в т. ч. задолженность перед федеральным</w:t>
            </w:r>
          </w:p>
          <w:p w:rsidR="00957B1D" w:rsidRPr="001A4BA7" w:rsidRDefault="00957B1D" w:rsidP="00293205">
            <w:pPr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бюджетом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1D0BA9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1D0BA9">
              <w:rPr>
                <w:rFonts w:ascii="Times New Roman" w:hAnsi="Times New Roman"/>
                <w:sz w:val="20"/>
                <w:szCs w:val="20"/>
              </w:rPr>
              <w:t>4 140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4 030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задолженность по вексельным обязательствам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ED6F01" w:rsidRDefault="00957B1D" w:rsidP="00F47990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F47990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Дебиторская задолженность, тыс. руб.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30 336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23 902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в т. ч. задолженность федерального бюджета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816D66" w:rsidRDefault="00957B1D" w:rsidP="00F47990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F47990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1A4BA7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A4BA7">
              <w:rPr>
                <w:rFonts w:ascii="Times New Roman" w:hAnsi="Times New Roman"/>
                <w:spacing w:val="-2"/>
                <w:sz w:val="20"/>
                <w:szCs w:val="20"/>
              </w:rPr>
              <w:t>задолженность по вексельным обязательств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ам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57B1D" w:rsidRPr="00816D66" w:rsidRDefault="00957B1D" w:rsidP="00F47990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957B1D" w:rsidRPr="00816D66" w:rsidRDefault="00957B1D" w:rsidP="00BD64FF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BA0008" w:rsidRDefault="00957B1D" w:rsidP="002439F7">
            <w:pPr>
              <w:shd w:val="clear" w:color="auto" w:fill="FFFFFF"/>
              <w:spacing w:after="0" w:line="240" w:lineRule="auto"/>
              <w:ind w:left="56"/>
              <w:jc w:val="both"/>
              <w:rPr>
                <w:b/>
                <w:color w:val="FF0000"/>
              </w:rPr>
            </w:pPr>
            <w:r w:rsidRPr="002439F7">
              <w:rPr>
                <w:rFonts w:ascii="Times New Roman" w:hAnsi="Times New Roman"/>
                <w:sz w:val="20"/>
                <w:szCs w:val="20"/>
              </w:rPr>
              <w:t>Бухгалтерская отчетность и аудиторское заключение о достоверности бухгалтерской отчетности за отчетный год</w:t>
            </w:r>
            <w:r w:rsidRPr="00BA0008">
              <w:rPr>
                <w:b/>
                <w:color w:val="FF0000"/>
              </w:rPr>
              <w:t>.</w:t>
            </w:r>
          </w:p>
          <w:p w:rsidR="00957B1D" w:rsidRPr="00BA0008" w:rsidRDefault="00957B1D" w:rsidP="007767AE">
            <w:pPr>
              <w:shd w:val="clear" w:color="auto" w:fill="FFFFFF"/>
              <w:spacing w:after="0" w:line="240" w:lineRule="auto"/>
              <w:ind w:left="96"/>
              <w:rPr>
                <w:b/>
                <w:color w:val="FF0000"/>
                <w:spacing w:val="-2"/>
              </w:rPr>
            </w:pPr>
          </w:p>
        </w:tc>
        <w:tc>
          <w:tcPr>
            <w:tcW w:w="5779" w:type="dxa"/>
            <w:gridSpan w:val="4"/>
            <w:vAlign w:val="center"/>
          </w:tcPr>
          <w:p w:rsidR="00957B1D" w:rsidRPr="00BA0008" w:rsidRDefault="00957B1D" w:rsidP="007767AE">
            <w:pPr>
              <w:shd w:val="clear" w:color="auto" w:fill="FFFFFF"/>
              <w:spacing w:after="0" w:line="240" w:lineRule="auto"/>
              <w:ind w:left="5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439F7">
              <w:rPr>
                <w:rFonts w:ascii="Times New Roman" w:hAnsi="Times New Roman"/>
                <w:sz w:val="20"/>
                <w:szCs w:val="20"/>
              </w:rPr>
              <w:t>Материалы представлены в приложении к настоящему отчету</w:t>
            </w:r>
            <w:r w:rsidRPr="00BA000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Структура  ОАО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 всех формах участия общества в коммерческих и некоммерческих организациях (включая цель участия, форму и финансовые параметры участия, основные сведения о соответствующих организациях (основные виды деятельности по уставу, выручка, прибыль), показатели экономической эффективности участия, в частности размер полученных в отчетном году дивидендов по имеющимся у общества акциям)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E02707" w:rsidRDefault="00957B1D" w:rsidP="00F324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707">
              <w:rPr>
                <w:rFonts w:ascii="Times New Roman" w:hAnsi="Times New Roman"/>
                <w:sz w:val="20"/>
                <w:szCs w:val="20"/>
              </w:rPr>
              <w:t>За отчетный  период Общество</w:t>
            </w:r>
          </w:p>
          <w:p w:rsidR="00957B1D" w:rsidRPr="00E02707" w:rsidRDefault="00957B1D" w:rsidP="00F32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707">
              <w:rPr>
                <w:rFonts w:ascii="Times New Roman" w:hAnsi="Times New Roman"/>
                <w:sz w:val="20"/>
                <w:szCs w:val="20"/>
              </w:rPr>
              <w:t xml:space="preserve"> в коммерческих или некоммерческих  организациях участие не принимало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 заключенных договорах купли-продажи долей, акций, паев хозяйственных товариществ и обществ, включая сведения о сторонах, предмете, цене и иных условиях данных договоров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02707">
              <w:rPr>
                <w:rFonts w:ascii="Times New Roman" w:hAnsi="Times New Roman"/>
                <w:sz w:val="20"/>
                <w:szCs w:val="20"/>
              </w:rPr>
              <w:t xml:space="preserve">а отчетный период   </w:t>
            </w:r>
            <w:r>
              <w:rPr>
                <w:rFonts w:ascii="Times New Roman" w:hAnsi="Times New Roman"/>
                <w:sz w:val="20"/>
                <w:szCs w:val="20"/>
              </w:rPr>
              <w:t>указанные д</w:t>
            </w:r>
            <w:r w:rsidRPr="00E02707">
              <w:rPr>
                <w:rFonts w:ascii="Times New Roman" w:hAnsi="Times New Roman"/>
                <w:sz w:val="20"/>
                <w:szCs w:val="20"/>
              </w:rPr>
              <w:t>оговоры не заключались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 реформировании общества (при наличии)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Информация о совершенных ОАО в отчетном году крупных сделках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Перечень совершенных обществом в отчетном году сделок, признаваемых в соответствии с ФЗ от 26.12.1995г. № 208-ФЗ «Об акционерных обществах» крупными сделками, а также иных сделок, на совершение которых в соответствии с уставом общества распространяется порядок одобрения крупных сделок, с указанием по каждой сделке ее существенных условий и органа управления общества, принявшего решение об ее одобрении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5D42F6" w:rsidRDefault="00957B1D" w:rsidP="00F324A4">
            <w:pPr>
              <w:jc w:val="both"/>
              <w:rPr>
                <w:rFonts w:ascii="Times New Roman" w:hAnsi="Times New Roman"/>
                <w:sz w:val="20"/>
              </w:rPr>
            </w:pPr>
            <w:r w:rsidRPr="005D42F6">
              <w:rPr>
                <w:rFonts w:ascii="Times New Roman" w:hAnsi="Times New Roman"/>
                <w:sz w:val="20"/>
              </w:rPr>
              <w:t>За отчетный п</w:t>
            </w:r>
            <w:r>
              <w:rPr>
                <w:rFonts w:ascii="Times New Roman" w:hAnsi="Times New Roman"/>
                <w:sz w:val="20"/>
              </w:rPr>
              <w:t>ериод Обществом не совершались</w:t>
            </w:r>
            <w:r w:rsidRPr="005D42F6">
              <w:rPr>
                <w:rFonts w:ascii="Times New Roman" w:hAnsi="Times New Roman"/>
                <w:sz w:val="20"/>
              </w:rPr>
              <w:t xml:space="preserve"> сделки, признаваемые крупными в соответствии с Федеральным Законом «Об акционерных обществах».</w:t>
            </w:r>
          </w:p>
          <w:p w:rsidR="00957B1D" w:rsidRPr="00816D66" w:rsidRDefault="00957B1D" w:rsidP="006A47F6">
            <w:pPr>
              <w:shd w:val="clear" w:color="auto" w:fill="FFFFFF"/>
              <w:spacing w:after="0" w:line="240" w:lineRule="auto"/>
              <w:ind w:left="5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29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>Информация о совершенных ОАО в отчетном году сделок, в совершении которых имеется заинтересованность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Перечень совершенных обществом в отчетном году сделок, признаваемых в соответствии с ФЗ от 26.12.1995г. № 208-ФЗ «Об акционерных обществах» сделками, в совершении которых имеется заинтересованность, с указанием по каждой сделке заинтересованного лица (лиц), существенных условий и органа управления общества, принявшего решение об ее одобрении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5D42F6" w:rsidRDefault="00957B1D" w:rsidP="00F324A4">
            <w:pPr>
              <w:jc w:val="both"/>
              <w:rPr>
                <w:rFonts w:ascii="Times New Roman" w:hAnsi="Times New Roman"/>
                <w:sz w:val="20"/>
              </w:rPr>
            </w:pPr>
            <w:r w:rsidRPr="005D42F6">
              <w:rPr>
                <w:rFonts w:ascii="Times New Roman" w:hAnsi="Times New Roman"/>
                <w:sz w:val="20"/>
              </w:rPr>
              <w:t xml:space="preserve">За отчетный период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5D42F6">
              <w:rPr>
                <w:rFonts w:ascii="Times New Roman" w:hAnsi="Times New Roman"/>
                <w:sz w:val="20"/>
              </w:rPr>
              <w:t>бщество</w:t>
            </w:r>
            <w:r>
              <w:rPr>
                <w:rFonts w:ascii="Times New Roman" w:hAnsi="Times New Roman"/>
                <w:sz w:val="20"/>
              </w:rPr>
              <w:t>м не совершались</w:t>
            </w:r>
            <w:r w:rsidRPr="005D42F6">
              <w:rPr>
                <w:rFonts w:ascii="Times New Roman" w:hAnsi="Times New Roman"/>
                <w:sz w:val="20"/>
              </w:rPr>
              <w:t xml:space="preserve"> сделки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5D42F6">
              <w:rPr>
                <w:rFonts w:ascii="Times New Roman" w:hAnsi="Times New Roman"/>
                <w:sz w:val="20"/>
              </w:rPr>
              <w:t xml:space="preserve"> заинтересованность</w:t>
            </w:r>
            <w:r>
              <w:rPr>
                <w:rFonts w:ascii="Times New Roman" w:hAnsi="Times New Roman"/>
                <w:sz w:val="20"/>
              </w:rPr>
              <w:t>ю</w:t>
            </w:r>
            <w:r w:rsidRPr="005D42F6">
              <w:rPr>
                <w:rFonts w:ascii="Times New Roman" w:hAnsi="Times New Roman"/>
                <w:sz w:val="20"/>
              </w:rPr>
              <w:t xml:space="preserve">. </w:t>
            </w:r>
          </w:p>
          <w:p w:rsidR="00957B1D" w:rsidRPr="00816D66" w:rsidRDefault="00957B1D" w:rsidP="00293205">
            <w:pPr>
              <w:shd w:val="clear" w:color="auto" w:fill="FFFFFF"/>
              <w:spacing w:after="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0B2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 xml:space="preserve"> Информация о распределении прибыли  ОАО, полученной по итогам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16D66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3D1C6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об утвержденных решениемсовета директоров общества принципах  дивидендной политики.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Решение о дивидендах (суть решения, дата и номер протокола общего собрания акционеров)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162391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Распоряжением № 248-р от 22.06.2015 «п.3» закреплено решение дивиденды не выплачивать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Сумма дивидендов, перечисленная в  федеральный бюджет, тыс. 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6F41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_____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Дивидендная задолженность перед </w:t>
            </w: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федеральным бюджетом, тыс. 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162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  _____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Реквизиты платежных документов, подтверждающих перечисление дивидендов в федеральный бюджет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_____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6F41A0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Сумма, направленная  в резервный фонд общества, иные фонды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 </w:t>
            </w: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211,5 тыс. руб. (5% от чистой прибыли)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Сумма, направленная  на реализацию  инвестиционных  проектов (программ) , отчет о выполнени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 инвестиционных проектов в 2015</w:t>
            </w: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году, с указанием источников финансирования 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4D0D88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Расходов на инвестиции из чистой прибыли не осуществлялось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Иные направления  использования чистой прибыли</w:t>
            </w:r>
          </w:p>
        </w:tc>
        <w:tc>
          <w:tcPr>
            <w:tcW w:w="5779" w:type="dxa"/>
            <w:gridSpan w:val="4"/>
            <w:vAlign w:val="center"/>
          </w:tcPr>
          <w:p w:rsidR="00957B1D" w:rsidRDefault="00957B1D" w:rsidP="006F0EAC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Погашение задолженности учредителей по взносам в уставной капитал  </w:t>
            </w:r>
            <w:r>
              <w:rPr>
                <w:rFonts w:ascii="Times New Roman" w:hAnsi="Times New Roman"/>
                <w:sz w:val="20"/>
                <w:szCs w:val="20"/>
              </w:rPr>
              <w:t>4018,5 тыс. руб. (95 % от чистой прибыли)</w:t>
            </w:r>
          </w:p>
          <w:p w:rsidR="00957B1D" w:rsidRPr="00816D66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D52FE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 получении обществом государственной поддержки в отчетном году, в том числе сведения о предоставляемых субсидиях (рублей), цели использования, информация об использовании средств на конец отчетного периода.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4D0D88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0D88">
              <w:rPr>
                <w:rFonts w:ascii="Times New Roman" w:hAnsi="Times New Roman"/>
                <w:spacing w:val="-2"/>
                <w:sz w:val="20"/>
                <w:szCs w:val="20"/>
              </w:rPr>
              <w:t>Государственная поддержка обществу в отчетном периоде не оказывалась.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8E1A02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Описание основных факторов риска, связанных с деятельностью ОАО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Информация об инвестиционных </w:t>
            </w:r>
            <w:r w:rsidRPr="005B6573">
              <w:rPr>
                <w:rFonts w:ascii="Times New Roman" w:hAnsi="Times New Roman"/>
                <w:spacing w:val="-2"/>
                <w:sz w:val="20"/>
                <w:szCs w:val="20"/>
              </w:rPr>
              <w:t>вложениях общества, предполагаемый уровень дохода, по которым составляет более 10% в год</w:t>
            </w: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 указанием цели и суммы инвестирования, а также источников финансирования.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5B657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_____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 неоконченных судебных разбирательствах, в которых общество выступает в качестве ответчика по иску о взыскании задолженности с указанием общей сумм предъявленных претензий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683FE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1.Дело №2-1761/2016 по иску Артемовой И.В. о защите авторских прав и компенсации материального и морального вреда. Цена иска: 390 000 руб.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Информация о неоконченных судебных разбирательствах, в которых общество выступает в качестве истца по иску о взыскании задолженности с указанием общей сумм заявленных претензий</w:t>
            </w:r>
          </w:p>
        </w:tc>
        <w:tc>
          <w:tcPr>
            <w:tcW w:w="5779" w:type="dxa"/>
            <w:gridSpan w:val="4"/>
            <w:vAlign w:val="center"/>
          </w:tcPr>
          <w:p w:rsidR="00957B1D" w:rsidRDefault="00957B1D" w:rsidP="007C47C3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1.Дело № А50-2844/2016 Ответчик ООО «Верный Курс» , о взыскании денежных средств. Цена иска: 74 888 руб. 63 коп.</w:t>
            </w:r>
          </w:p>
          <w:p w:rsidR="00957B1D" w:rsidRDefault="00957B1D" w:rsidP="007C47C3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2. Дело № А50-25224/2015 Ответчик ЗАО «Редакция газета Звезда», о взыскании задолженности, процентов. Цена иска : 933 799 руб. 99 коп.</w:t>
            </w:r>
          </w:p>
          <w:p w:rsidR="00957B1D" w:rsidRPr="00816D66" w:rsidRDefault="00957B1D" w:rsidP="00E25913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Сведения о возможных обстоятельствах, объективно препятствующих деятельности общества (сейсмоопасная  опасная территории, зона сезонного наводнения, террористические акты и др.)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AF622E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E5130">
              <w:rPr>
                <w:rFonts w:ascii="Times New Roman" w:hAnsi="Times New Roman"/>
                <w:spacing w:val="-2"/>
                <w:sz w:val="20"/>
                <w:szCs w:val="20"/>
              </w:rPr>
              <w:t>Указанных обстоятельств в районе деятельности общества не имеется</w:t>
            </w:r>
            <w:r w:rsidRPr="00041B9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_____</w:t>
            </w:r>
          </w:p>
        </w:tc>
      </w:tr>
      <w:tr w:rsidR="00957B1D" w:rsidRPr="00816D66" w:rsidTr="00FB1526">
        <w:tc>
          <w:tcPr>
            <w:tcW w:w="9573" w:type="dxa"/>
            <w:gridSpan w:val="5"/>
            <w:vAlign w:val="center"/>
          </w:tcPr>
          <w:p w:rsidR="00957B1D" w:rsidRPr="00816D66" w:rsidRDefault="00957B1D" w:rsidP="008E1A02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0B218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Перспективы развития ОАО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Возможные направления развития общества  с учетом тенденций рынка и потенциала организации.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816D66" w:rsidRDefault="00957B1D" w:rsidP="00F4799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86B59">
              <w:rPr>
                <w:rFonts w:ascii="Times New Roman" w:hAnsi="Times New Roman"/>
                <w:spacing w:val="-2"/>
                <w:sz w:val="20"/>
                <w:szCs w:val="20"/>
              </w:rPr>
              <w:t>Освоение флексографской печати с целью выпуска полнокрасочной полиэтиленовой упаковки</w:t>
            </w:r>
          </w:p>
        </w:tc>
      </w:tr>
      <w:tr w:rsidR="00957B1D" w:rsidRPr="00816D66" w:rsidTr="00FB1526"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16D66">
              <w:rPr>
                <w:rFonts w:ascii="Times New Roman" w:hAnsi="Times New Roman"/>
                <w:spacing w:val="-2"/>
                <w:sz w:val="20"/>
                <w:szCs w:val="20"/>
              </w:rPr>
              <w:t>Планируемые к реализации инвестиционные проекты.</w:t>
            </w:r>
          </w:p>
        </w:tc>
        <w:tc>
          <w:tcPr>
            <w:tcW w:w="5779" w:type="dxa"/>
            <w:gridSpan w:val="4"/>
            <w:vAlign w:val="center"/>
          </w:tcPr>
          <w:p w:rsidR="00957B1D" w:rsidRPr="00D279F1" w:rsidRDefault="00957B1D" w:rsidP="008E1A02">
            <w:pPr>
              <w:keepNext/>
              <w:keepLines/>
              <w:shd w:val="clear" w:color="auto" w:fill="FFFFFF"/>
              <w:spacing w:before="200" w:after="0" w:line="240" w:lineRule="auto"/>
              <w:ind w:left="96"/>
              <w:outlineLvl w:val="2"/>
              <w:rPr>
                <w:rFonts w:ascii="Times New Roman" w:hAnsi="Times New Roman"/>
                <w:color w:val="FF0000"/>
                <w:spacing w:val="-2"/>
                <w:sz w:val="20"/>
                <w:szCs w:val="20"/>
              </w:rPr>
            </w:pP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2016 год: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грузового автомобиля – 750 т.р.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системы для автоматической подачи краски на газетную машину ПОГ2-84 – 2 650 т.р.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высокоскоростных стреппинг-машин – 800 т.р.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Капитальный ремонт ( организация системы пожаротушения на Центральном складе) – 2 000 т.р.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2017 г.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Приобретение логистического оборудования – </w:t>
            </w:r>
            <w:r w:rsidR="00D279F1" w:rsidRPr="00D279F1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000 т.р.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2018 г.</w:t>
            </w:r>
          </w:p>
          <w:p w:rsidR="00957B1D" w:rsidRPr="00D279F1" w:rsidRDefault="00957B1D" w:rsidP="00786B5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производственного оборудования –</w:t>
            </w:r>
            <w:r w:rsidR="00D279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4</w:t>
            </w: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000 т.р.</w:t>
            </w:r>
          </w:p>
          <w:p w:rsidR="00957B1D" w:rsidRPr="00D279F1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2019 г.</w:t>
            </w:r>
          </w:p>
          <w:p w:rsidR="00957B1D" w:rsidRPr="00D279F1" w:rsidRDefault="00957B1D" w:rsidP="008E1A0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279F1">
              <w:rPr>
                <w:rFonts w:ascii="Times New Roman" w:hAnsi="Times New Roman"/>
                <w:spacing w:val="-2"/>
                <w:sz w:val="20"/>
                <w:szCs w:val="20"/>
              </w:rPr>
              <w:t>Приобретение оборудование для флексографической печати – 60 000 тыс. рублей</w:t>
            </w:r>
          </w:p>
          <w:p w:rsidR="00957B1D" w:rsidRPr="00816D66" w:rsidRDefault="00957B1D" w:rsidP="00D279F1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957B1D" w:rsidRPr="00816D66" w:rsidTr="00FB1526">
        <w:trPr>
          <w:trHeight w:val="401"/>
        </w:trPr>
        <w:tc>
          <w:tcPr>
            <w:tcW w:w="3794" w:type="dxa"/>
            <w:vAlign w:val="center"/>
          </w:tcPr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B6AAF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Планируемые направления использования чистой прибыли:</w:t>
            </w:r>
          </w:p>
          <w:p w:rsidR="00957B1D" w:rsidRPr="00816D66" w:rsidRDefault="00957B1D" w:rsidP="00816D66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5779" w:type="dxa"/>
            <w:gridSpan w:val="4"/>
            <w:vAlign w:val="center"/>
          </w:tcPr>
          <w:p w:rsidR="00957B1D" w:rsidRDefault="00957B1D" w:rsidP="006F0EAC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чистой прибыли Общества за 2015 год, рекомендованное советом директоров ОАО «Издательско-полиграфический комплекс Звезда» в размере  4 865 тыс. руб.:</w:t>
            </w:r>
          </w:p>
          <w:p w:rsidR="00BD6A63" w:rsidRDefault="00BD6A63" w:rsidP="006F0EAC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 выплату дивидендов 2 432,50 тыс.руб. (50% от чистой прибыли)</w:t>
            </w:r>
          </w:p>
          <w:p w:rsidR="00957B1D" w:rsidRDefault="00957B1D" w:rsidP="006F0EAC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резервный фонд 243,25 тыс. руб. (5% от чистой прибыли)</w:t>
            </w:r>
          </w:p>
          <w:p w:rsidR="00957B1D" w:rsidRDefault="00957B1D" w:rsidP="006F0EAC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677D00">
              <w:rPr>
                <w:rFonts w:ascii="Times New Roman" w:hAnsi="Times New Roman"/>
                <w:sz w:val="20"/>
                <w:szCs w:val="20"/>
              </w:rPr>
              <w:t>ыплата вознаграждения членам Совета директоров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207,2 тыс. руб. </w:t>
            </w:r>
          </w:p>
          <w:p w:rsidR="00957B1D" w:rsidRPr="00816D66" w:rsidRDefault="00957B1D" w:rsidP="006473D8">
            <w:pPr>
              <w:spacing w:after="0" w:line="240" w:lineRule="auto"/>
              <w:ind w:left="56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D6A63">
              <w:rPr>
                <w:rFonts w:ascii="Times New Roman" w:hAnsi="Times New Roman"/>
                <w:sz w:val="20"/>
                <w:szCs w:val="20"/>
              </w:rPr>
              <w:t>инвестиции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6A63">
              <w:rPr>
                <w:rFonts w:ascii="Times New Roman" w:hAnsi="Times New Roman"/>
                <w:sz w:val="20"/>
                <w:szCs w:val="20"/>
              </w:rPr>
              <w:t>развитие производства  1</w:t>
            </w:r>
            <w:r w:rsidR="002A4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6A63">
              <w:rPr>
                <w:rFonts w:ascii="Times New Roman" w:hAnsi="Times New Roman"/>
                <w:sz w:val="20"/>
                <w:szCs w:val="20"/>
              </w:rPr>
              <w:t>982,05 тыс.руб.</w:t>
            </w:r>
          </w:p>
        </w:tc>
      </w:tr>
      <w:tr w:rsidR="00957B1D" w:rsidRPr="00816D66" w:rsidTr="00FB1526">
        <w:trPr>
          <w:trHeight w:val="401"/>
        </w:trPr>
        <w:tc>
          <w:tcPr>
            <w:tcW w:w="9573" w:type="dxa"/>
            <w:gridSpan w:val="5"/>
            <w:vAlign w:val="bottom"/>
          </w:tcPr>
          <w:p w:rsidR="00957B1D" w:rsidRPr="00816D66" w:rsidRDefault="00957B1D" w:rsidP="00C94B84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86B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фактических результатах исполнения поручений и указаний Президента Российской Федерации и поручений Правительства Российской Федерации</w:t>
            </w:r>
          </w:p>
        </w:tc>
      </w:tr>
      <w:tr w:rsidR="00957B1D" w:rsidTr="00CA51A7">
        <w:trPr>
          <w:trHeight w:val="401"/>
        </w:trPr>
        <w:tc>
          <w:tcPr>
            <w:tcW w:w="4785" w:type="dxa"/>
            <w:gridSpan w:val="3"/>
            <w:vAlign w:val="center"/>
          </w:tcPr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78FE">
              <w:rPr>
                <w:rFonts w:ascii="Times New Roman" w:hAnsi="Times New Roman"/>
                <w:sz w:val="20"/>
                <w:szCs w:val="20"/>
                <w:lang w:eastAsia="ru-RU"/>
              </w:rPr>
              <w:t>Поручения и указания Президента Российской Федерации</w:t>
            </w: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 xml:space="preserve">Согласно пп. "л" п. 1 поручения Президента Российской Федерации от 06.06.2010 №Пр-1640 по обеспечению разработки предложений о порядке применения добровольных механизмов экологической ответственности </w:t>
            </w: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78FE">
              <w:rPr>
                <w:rFonts w:ascii="Times New Roman" w:hAnsi="Times New Roman"/>
                <w:sz w:val="20"/>
                <w:szCs w:val="20"/>
                <w:lang w:eastAsia="ru-RU"/>
              </w:rPr>
              <w:t>ФЗ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О повышении производительности труда</w:t>
            </w: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 снижении операционных расходов (затрат) не менее чем на 2-3 процента ежегодно. </w:t>
            </w:r>
          </w:p>
          <w:p w:rsidR="00957B1D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Об утверждении долгосрочной программы развития</w:t>
            </w: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О внедрении положений Кодекса корпоративного управления</w:t>
            </w: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О включении в ДПР информации о потребности в трудовых ресурсах</w:t>
            </w:r>
          </w:p>
          <w:p w:rsidR="00957B1D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Об обеспечении принятия АО КПЭ</w:t>
            </w: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 реализации программ отчуждения непрофильных активов  </w:t>
            </w: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0"/>
              </w:numPr>
              <w:tabs>
                <w:tab w:val="left" w:pos="0"/>
                <w:tab w:val="num" w:pos="360"/>
                <w:tab w:val="left" w:pos="720"/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Об обеспечении создания единых казначейств головных, дочерних и зависимых организаций</w:t>
            </w: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957B1D" w:rsidRPr="005278FE" w:rsidRDefault="00957B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Сведения о фактических результатах исполнения поручений и указаний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957B1D" w:rsidRPr="005278FE" w:rsidRDefault="00957B1D">
            <w:pPr>
              <w:shd w:val="clear" w:color="auto" w:fill="FFFFFF"/>
              <w:spacing w:after="0" w:line="240" w:lineRule="auto"/>
              <w:ind w:left="4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Информация о проведенных мероприятиях и расходах на охрану окружающей среды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5278FE" w:rsidRDefault="00957B1D" w:rsidP="005278FE">
            <w:pPr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 xml:space="preserve">Предприятием ведётся постоянная работа по утилизации и вывозу отходов производства: отработанных офсетных пластин, металлолома, макулатуры, а также производственного мусора и бытовых отходов. 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Разработан ряд комплексных мероприятий, направленных на  эффективное и рациональное использование энергетических ресурсов, с учетом ресурсных, производственно-технологических, экологических и социальных условий, включая:</w:t>
            </w:r>
          </w:p>
          <w:p w:rsidR="00957B1D" w:rsidRPr="005278FE" w:rsidRDefault="00957B1D" w:rsidP="005278FE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- эффективное расходование тепловой энергии – при росте потребления в натуральном выражении на 9% по сравнению с прошлым годом;</w:t>
            </w:r>
          </w:p>
          <w:p w:rsidR="00957B1D" w:rsidRPr="005278FE" w:rsidRDefault="00957B1D" w:rsidP="005278FE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- снижение объёма водопотребления в натуральном выражении на 21% по сравнению с прошлым годом за счёт уменьшения потерь;</w:t>
            </w:r>
          </w:p>
          <w:p w:rsidR="00957B1D" w:rsidRPr="005278FE" w:rsidRDefault="00957B1D" w:rsidP="005278FE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- потребление электроэнергии в натуральном выражении снизилось на 14%.</w:t>
            </w:r>
          </w:p>
          <w:p w:rsidR="00957B1D" w:rsidRPr="005278FE" w:rsidRDefault="00957B1D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B1D" w:rsidRPr="00E62D3C" w:rsidRDefault="00957B1D" w:rsidP="00CA51A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Заседание совета директоров состоялось </w:t>
            </w:r>
            <w:r w:rsidRPr="00E62D3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17.04.2015 г.  (протокол №43). </w:t>
            </w:r>
          </w:p>
          <w:p w:rsidR="00957B1D" w:rsidRPr="005278FE" w:rsidRDefault="00957B1D">
            <w:pPr>
              <w:tabs>
                <w:tab w:val="left" w:pos="0"/>
                <w:tab w:val="left" w:pos="720"/>
                <w:tab w:val="left" w:pos="900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В перечень КПЭ включен показатель производительности труда.</w:t>
            </w:r>
          </w:p>
          <w:p w:rsidR="00957B1D" w:rsidRPr="005278FE" w:rsidRDefault="00957B1D">
            <w:pPr>
              <w:tabs>
                <w:tab w:val="left" w:pos="0"/>
                <w:tab w:val="left" w:pos="720"/>
                <w:tab w:val="left" w:pos="900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57B1D" w:rsidRPr="005278FE" w:rsidRDefault="00957B1D" w:rsidP="007C47C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Заседание совета директоров состоялось </w:t>
            </w:r>
            <w:r w:rsidRPr="00467F96">
              <w:rPr>
                <w:rFonts w:ascii="Times New Roman" w:hAnsi="Times New Roman"/>
                <w:spacing w:val="-2"/>
                <w:sz w:val="20"/>
                <w:szCs w:val="20"/>
              </w:rPr>
              <w:t>15.10.2015 г.  (протокол №45).</w:t>
            </w:r>
          </w:p>
          <w:p w:rsidR="00957B1D" w:rsidRPr="005278FE" w:rsidRDefault="00957B1D" w:rsidP="007C47C3">
            <w:pPr>
              <w:tabs>
                <w:tab w:val="left" w:pos="0"/>
                <w:tab w:val="left" w:pos="720"/>
                <w:tab w:val="left" w:pos="900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pacing w:val="-2"/>
                <w:sz w:val="20"/>
                <w:szCs w:val="20"/>
              </w:rPr>
              <w:t>В перечень КПЭ включен показатель снижения операционных расходов (затрат).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B1D" w:rsidRPr="00E62D3C" w:rsidRDefault="00957B1D" w:rsidP="00CA51A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 xml:space="preserve">ДПР Общества утверждена решением совета директоров </w:t>
            </w:r>
            <w:r w:rsidRPr="00E62D3C">
              <w:rPr>
                <w:rFonts w:ascii="Times New Roman" w:hAnsi="Times New Roman"/>
                <w:color w:val="000000"/>
                <w:sz w:val="20"/>
                <w:szCs w:val="20"/>
              </w:rPr>
              <w:t>от 25.02.2015 (Протокол № 41)</w:t>
            </w:r>
          </w:p>
          <w:p w:rsidR="00957B1D" w:rsidRPr="00E62D3C" w:rsidRDefault="00957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1"/>
              </w:numPr>
              <w:shd w:val="clear" w:color="auto" w:fill="FFFFFF"/>
              <w:tabs>
                <w:tab w:val="num" w:pos="55"/>
              </w:tabs>
              <w:spacing w:after="0" w:line="240" w:lineRule="auto"/>
              <w:ind w:left="55" w:firstLine="2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В Обществе применяются следующие ключевые аспекты корпоративного управления:</w:t>
            </w:r>
          </w:p>
          <w:p w:rsidR="00957B1D" w:rsidRPr="005278FE" w:rsidRDefault="00957B1D">
            <w:pPr>
              <w:shd w:val="clear" w:color="auto" w:fill="FFFFFF"/>
              <w:tabs>
                <w:tab w:val="num" w:pos="55"/>
              </w:tabs>
              <w:spacing w:after="0" w:line="240" w:lineRule="auto"/>
              <w:ind w:left="55" w:firstLine="2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Совет директоров  общества  ежегодно формируется   с точки зрения баланса профессионального опыта, экспертных знаний и независимости, внедрен институ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5278FE">
              <w:rPr>
                <w:rFonts w:ascii="Times New Roman" w:hAnsi="Times New Roman"/>
                <w:sz w:val="20"/>
                <w:szCs w:val="20"/>
              </w:rPr>
              <w:t xml:space="preserve">  независимых директоров и профессиональных поверенных;</w:t>
            </w:r>
          </w:p>
          <w:p w:rsidR="00957B1D" w:rsidRPr="005278FE" w:rsidRDefault="00957B1D">
            <w:pPr>
              <w:shd w:val="clear" w:color="auto" w:fill="FFFFFF"/>
              <w:tabs>
                <w:tab w:val="num" w:pos="55"/>
              </w:tabs>
              <w:spacing w:after="0" w:line="240" w:lineRule="auto"/>
              <w:ind w:left="55" w:firstLine="2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>Приняты  положения, регламентирующие деятельность ревизионной комиссии,   систему выплаты вознаграждения членов совета директоров  Общества, основанную на системе КПЭ;</w:t>
            </w:r>
          </w:p>
          <w:p w:rsidR="00957B1D" w:rsidRPr="005278FE" w:rsidRDefault="00957B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Внедрен  институт   корпоративного секретаря; АО утвердило внутренний документ- положение о корпоративном секретаре.</w:t>
            </w:r>
          </w:p>
          <w:p w:rsidR="00957B1D" w:rsidRPr="005278FE" w:rsidRDefault="00957B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 xml:space="preserve">Поскольку  общество является непубличным и, учитывая особенности   управления общества  со 100 % гос. участием, ряд положений кодекса корпоративного  управления, в частности, положения о порядке проведения общих собраний  акционеров, соблюдения раскрытия информации, дивидендной  политики являются  нецелесообразными. </w:t>
            </w:r>
          </w:p>
          <w:p w:rsidR="00957B1D" w:rsidRPr="005278FE" w:rsidRDefault="00957B1D" w:rsidP="00CA51A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Потребности в дополнительных трудовых ресурсах, увеличивающих численность предприятия,  при реализации программ, указанных в ДПР нет.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 xml:space="preserve">Информация о внедренной системе КПЭ в АО содержится в разделе  «Система КПЭ в АО» настоящего годового отчета  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57B1D" w:rsidRPr="005278FE" w:rsidRDefault="00957B1D" w:rsidP="001A2B8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FE">
              <w:rPr>
                <w:rFonts w:ascii="Times New Roman" w:hAnsi="Times New Roman"/>
                <w:sz w:val="20"/>
                <w:szCs w:val="20"/>
              </w:rPr>
              <w:t xml:space="preserve"> Программа реализации непрофильных активов Общества была утверждена </w:t>
            </w:r>
            <w:r w:rsidRPr="00467F96">
              <w:rPr>
                <w:rFonts w:ascii="Times New Roman" w:hAnsi="Times New Roman"/>
                <w:i/>
                <w:sz w:val="20"/>
                <w:szCs w:val="20"/>
              </w:rPr>
              <w:t>Протоколом № 26 от 25.09.12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по отчуждению в реестре профильных активов предусмотрены не были.  </w:t>
            </w:r>
            <w:r w:rsidRPr="005278FE">
              <w:rPr>
                <w:rFonts w:ascii="Times New Roman" w:hAnsi="Times New Roman"/>
                <w:sz w:val="20"/>
                <w:szCs w:val="20"/>
              </w:rPr>
              <w:t>имеется на МВ портале.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57B1D" w:rsidRPr="005278FE" w:rsidRDefault="00957B1D" w:rsidP="00CA51A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62D3C">
              <w:rPr>
                <w:rFonts w:ascii="Times New Roman" w:hAnsi="Times New Roman"/>
                <w:color w:val="000000"/>
                <w:sz w:val="20"/>
                <w:szCs w:val="20"/>
              </w:rPr>
              <w:t>Протокол №39 от 09.10.2014 г.,</w:t>
            </w:r>
            <w:r w:rsidRPr="005278FE">
              <w:rPr>
                <w:rFonts w:ascii="Times New Roman" w:hAnsi="Times New Roman"/>
                <w:sz w:val="20"/>
                <w:szCs w:val="20"/>
              </w:rPr>
              <w:t>советом директоров принято протокольное решение о признании нецелесообразным создание структуры единого казначейства АО, его дочерних и зависимых организаций, предполагающей централизацию управления финансовыми потоками группы компаний, в виду того, что у АО отсутствуют дочерние и зависимые организации.</w:t>
            </w:r>
          </w:p>
          <w:p w:rsidR="00957B1D" w:rsidRPr="005278FE" w:rsidRDefault="00957B1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7B1D" w:rsidRDefault="00957B1D" w:rsidP="005B62BE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</w:p>
    <w:p w:rsidR="00AE0C25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</w:p>
    <w:p w:rsidR="00AE0C25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</w:p>
    <w:p w:rsidR="00AE0C25" w:rsidRPr="00816D66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noProof/>
          <w:spacing w:val="-2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5862731A" wp14:editId="53E6848F">
            <wp:simplePos x="0" y="0"/>
            <wp:positionH relativeFrom="column">
              <wp:posOffset>3318510</wp:posOffset>
            </wp:positionH>
            <wp:positionV relativeFrom="paragraph">
              <wp:posOffset>135255</wp:posOffset>
            </wp:positionV>
            <wp:extent cx="1841500" cy="1247775"/>
            <wp:effectExtent l="0" t="0" r="6350" b="9525"/>
            <wp:wrapThrough wrapText="bothSides">
              <wp:wrapPolygon edited="0">
                <wp:start x="0" y="0"/>
                <wp:lineTo x="0" y="21435"/>
                <wp:lineTo x="21451" y="21435"/>
                <wp:lineTo x="214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2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78532A" wp14:editId="1C1B5DB5">
            <wp:simplePos x="0" y="0"/>
            <wp:positionH relativeFrom="column">
              <wp:posOffset>2117090</wp:posOffset>
            </wp:positionH>
            <wp:positionV relativeFrom="paragraph">
              <wp:posOffset>80010</wp:posOffset>
            </wp:positionV>
            <wp:extent cx="1449705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олтавцев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pacing w:val="-2"/>
          <w:sz w:val="20"/>
          <w:szCs w:val="20"/>
        </w:rPr>
        <w:t xml:space="preserve">ВРИО </w:t>
      </w:r>
      <w:r w:rsidRPr="00816D66">
        <w:rPr>
          <w:rFonts w:ascii="Times New Roman" w:hAnsi="Times New Roman"/>
          <w:spacing w:val="-2"/>
          <w:sz w:val="20"/>
          <w:szCs w:val="20"/>
        </w:rPr>
        <w:t>Генеральн</w:t>
      </w:r>
      <w:r>
        <w:rPr>
          <w:rFonts w:ascii="Times New Roman" w:hAnsi="Times New Roman"/>
          <w:spacing w:val="-2"/>
          <w:sz w:val="20"/>
          <w:szCs w:val="20"/>
        </w:rPr>
        <w:t>ого</w:t>
      </w:r>
      <w:r w:rsidRPr="00816D66">
        <w:rPr>
          <w:rFonts w:ascii="Times New Roman" w:hAnsi="Times New Roman"/>
          <w:spacing w:val="-2"/>
          <w:sz w:val="20"/>
          <w:szCs w:val="20"/>
        </w:rPr>
        <w:t xml:space="preserve"> директор</w:t>
      </w:r>
      <w:r>
        <w:rPr>
          <w:rFonts w:ascii="Times New Roman" w:hAnsi="Times New Roman"/>
          <w:spacing w:val="-2"/>
          <w:sz w:val="20"/>
          <w:szCs w:val="20"/>
        </w:rPr>
        <w:t>а</w:t>
      </w:r>
      <w:r w:rsidRPr="00816D66">
        <w:rPr>
          <w:rFonts w:ascii="Times New Roman" w:hAnsi="Times New Roman"/>
          <w:spacing w:val="-2"/>
          <w:sz w:val="20"/>
          <w:szCs w:val="20"/>
        </w:rPr>
        <w:t xml:space="preserve"> </w:t>
      </w:r>
    </w:p>
    <w:p w:rsidR="00AE0C25" w:rsidRPr="00816D66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  <w:r w:rsidRPr="00816D66">
        <w:rPr>
          <w:rFonts w:ascii="Times New Roman" w:hAnsi="Times New Roman"/>
          <w:spacing w:val="-2"/>
          <w:sz w:val="20"/>
          <w:szCs w:val="20"/>
        </w:rPr>
        <w:t xml:space="preserve">ЗАО «Российские газеты» - </w:t>
      </w:r>
    </w:p>
    <w:p w:rsidR="00AE0C25" w:rsidRPr="00816D66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  <w:r w:rsidRPr="00816D66">
        <w:rPr>
          <w:rFonts w:ascii="Times New Roman" w:hAnsi="Times New Roman"/>
          <w:spacing w:val="-2"/>
          <w:sz w:val="20"/>
          <w:szCs w:val="20"/>
        </w:rPr>
        <w:t xml:space="preserve">Управляющая организация </w:t>
      </w:r>
    </w:p>
    <w:p w:rsidR="00AE0C25" w:rsidRPr="00816D66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  <w:r w:rsidRPr="00816D66">
        <w:rPr>
          <w:rFonts w:ascii="Times New Roman" w:hAnsi="Times New Roman"/>
          <w:spacing w:val="-2"/>
          <w:sz w:val="20"/>
          <w:szCs w:val="20"/>
        </w:rPr>
        <w:t xml:space="preserve">ОАО « </w:t>
      </w:r>
      <w:r>
        <w:rPr>
          <w:rFonts w:ascii="Times New Roman" w:hAnsi="Times New Roman"/>
          <w:spacing w:val="-2"/>
          <w:sz w:val="20"/>
          <w:szCs w:val="20"/>
        </w:rPr>
        <w:t>ИПК «Звезда</w:t>
      </w:r>
      <w:r w:rsidRPr="00816D66">
        <w:rPr>
          <w:rFonts w:ascii="Times New Roman" w:hAnsi="Times New Roman"/>
          <w:spacing w:val="-2"/>
          <w:sz w:val="20"/>
          <w:szCs w:val="20"/>
        </w:rPr>
        <w:t xml:space="preserve">»             </w:t>
      </w:r>
      <w:r>
        <w:rPr>
          <w:rFonts w:ascii="Times New Roman" w:hAnsi="Times New Roman"/>
          <w:spacing w:val="-2"/>
          <w:sz w:val="20"/>
          <w:szCs w:val="20"/>
        </w:rPr>
        <w:t xml:space="preserve">                                                               </w:t>
      </w:r>
      <w:r w:rsidRPr="00816D66">
        <w:rPr>
          <w:rFonts w:ascii="Times New Roman" w:hAnsi="Times New Roman"/>
          <w:spacing w:val="-2"/>
          <w:sz w:val="20"/>
          <w:szCs w:val="20"/>
        </w:rPr>
        <w:t xml:space="preserve">           </w:t>
      </w:r>
      <w:r>
        <w:rPr>
          <w:rFonts w:ascii="Times New Roman" w:hAnsi="Times New Roman"/>
          <w:spacing w:val="-2"/>
          <w:sz w:val="20"/>
          <w:szCs w:val="20"/>
        </w:rPr>
        <w:t xml:space="preserve">                  </w:t>
      </w:r>
      <w:r w:rsidRPr="00816D66">
        <w:rPr>
          <w:rFonts w:ascii="Times New Roman" w:hAnsi="Times New Roman"/>
          <w:spacing w:val="-2"/>
          <w:sz w:val="20"/>
          <w:szCs w:val="20"/>
        </w:rPr>
        <w:t xml:space="preserve">                                           </w:t>
      </w:r>
    </w:p>
    <w:p w:rsidR="00AE0C25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</w:p>
    <w:p w:rsidR="00AE0C25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  <w:r w:rsidRPr="00816D66">
        <w:rPr>
          <w:rFonts w:ascii="Times New Roman" w:hAnsi="Times New Roman"/>
          <w:spacing w:val="-2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</w:p>
    <w:p w:rsidR="00AE0C25" w:rsidRPr="00816D66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noProof/>
          <w:spacing w:val="-2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0E6AE5C" wp14:editId="0CBBF5D0">
            <wp:simplePos x="0" y="0"/>
            <wp:positionH relativeFrom="column">
              <wp:posOffset>2165985</wp:posOffset>
            </wp:positionH>
            <wp:positionV relativeFrom="paragraph">
              <wp:posOffset>23495</wp:posOffset>
            </wp:positionV>
            <wp:extent cx="1064895" cy="681355"/>
            <wp:effectExtent l="0" t="0" r="1905" b="4445"/>
            <wp:wrapThrough wrapText="bothSides">
              <wp:wrapPolygon edited="0">
                <wp:start x="0" y="0"/>
                <wp:lineTo x="0" y="21137"/>
                <wp:lineTo x="21252" y="21137"/>
                <wp:lineTo x="212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Д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D66">
        <w:rPr>
          <w:rFonts w:ascii="Times New Roman" w:hAnsi="Times New Roman"/>
          <w:spacing w:val="-2"/>
          <w:sz w:val="20"/>
          <w:szCs w:val="20"/>
        </w:rPr>
        <w:t>Исполнительный директор</w:t>
      </w:r>
      <w:r>
        <w:rPr>
          <w:rFonts w:ascii="Times New Roman" w:hAnsi="Times New Roman"/>
          <w:spacing w:val="-2"/>
          <w:sz w:val="20"/>
          <w:szCs w:val="20"/>
        </w:rPr>
        <w:tab/>
      </w:r>
    </w:p>
    <w:p w:rsidR="00AE0C25" w:rsidRPr="00816D66" w:rsidRDefault="00AE0C25" w:rsidP="00AE0C25">
      <w:pPr>
        <w:shd w:val="clear" w:color="auto" w:fill="FFFFFF"/>
        <w:spacing w:after="0" w:line="240" w:lineRule="auto"/>
        <w:ind w:left="96"/>
        <w:rPr>
          <w:rFonts w:ascii="Times New Roman" w:hAnsi="Times New Roman"/>
          <w:spacing w:val="-2"/>
          <w:sz w:val="20"/>
          <w:szCs w:val="20"/>
        </w:rPr>
      </w:pPr>
      <w:r w:rsidRPr="00816D66">
        <w:rPr>
          <w:rFonts w:ascii="Times New Roman" w:hAnsi="Times New Roman"/>
          <w:spacing w:val="-2"/>
          <w:sz w:val="20"/>
          <w:szCs w:val="20"/>
        </w:rPr>
        <w:t>ОАО «</w:t>
      </w:r>
      <w:r>
        <w:rPr>
          <w:rFonts w:ascii="Times New Roman" w:hAnsi="Times New Roman"/>
          <w:spacing w:val="-2"/>
          <w:sz w:val="20"/>
          <w:szCs w:val="20"/>
        </w:rPr>
        <w:t>ИПК «Звезда»</w:t>
      </w:r>
      <w:r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ab/>
        <w:t xml:space="preserve">                                          </w:t>
      </w:r>
    </w:p>
    <w:p w:rsidR="00AE0C25" w:rsidRDefault="00AE0C25" w:rsidP="00AE0C25">
      <w:pPr>
        <w:ind w:right="3118"/>
      </w:pPr>
    </w:p>
    <w:p w:rsidR="00AE0C25" w:rsidRDefault="00AE0C25" w:rsidP="00AE0C25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  <w:bookmarkStart w:id="0" w:name="_GoBack"/>
      <w:bookmarkEnd w:id="0"/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D279F1" w:rsidRDefault="00D279F1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6473D8" w:rsidRDefault="006473D8" w:rsidP="006D5792">
      <w:pPr>
        <w:ind w:right="3118"/>
        <w:jc w:val="right"/>
      </w:pPr>
    </w:p>
    <w:p w:rsidR="006473D8" w:rsidRDefault="006473D8" w:rsidP="006D5792">
      <w:pPr>
        <w:ind w:right="3118"/>
        <w:jc w:val="right"/>
      </w:pPr>
    </w:p>
    <w:p w:rsidR="006473D8" w:rsidRDefault="006473D8" w:rsidP="006D5792">
      <w:pPr>
        <w:ind w:right="3118"/>
        <w:jc w:val="right"/>
      </w:pPr>
    </w:p>
    <w:p w:rsidR="006473D8" w:rsidRDefault="006473D8" w:rsidP="006D5792">
      <w:pPr>
        <w:ind w:right="3118"/>
        <w:jc w:val="right"/>
      </w:pPr>
    </w:p>
    <w:p w:rsidR="00957B1D" w:rsidRDefault="00957B1D" w:rsidP="006D5792">
      <w:pPr>
        <w:ind w:right="3118"/>
        <w:jc w:val="right"/>
      </w:pPr>
    </w:p>
    <w:p w:rsidR="00957B1D" w:rsidRPr="00B343EE" w:rsidRDefault="00957B1D" w:rsidP="006D5792">
      <w:pPr>
        <w:ind w:right="3118"/>
        <w:jc w:val="right"/>
      </w:pPr>
    </w:p>
    <w:p w:rsidR="00957B1D" w:rsidRPr="008E1A02" w:rsidRDefault="00957B1D" w:rsidP="006D5792">
      <w:pPr>
        <w:spacing w:after="0" w:line="240" w:lineRule="auto"/>
        <w:ind w:right="851"/>
        <w:jc w:val="right"/>
        <w:rPr>
          <w:i/>
          <w:sz w:val="28"/>
          <w:szCs w:val="28"/>
        </w:rPr>
      </w:pPr>
      <w:r w:rsidRPr="008E1A02">
        <w:rPr>
          <w:i/>
          <w:sz w:val="28"/>
          <w:szCs w:val="28"/>
        </w:rPr>
        <w:t xml:space="preserve">Прошито, пронумеровано </w:t>
      </w:r>
    </w:p>
    <w:p w:rsidR="00957B1D" w:rsidRPr="008E1A02" w:rsidRDefault="00957B1D" w:rsidP="006D5792">
      <w:pPr>
        <w:spacing w:after="0" w:line="240" w:lineRule="auto"/>
        <w:ind w:right="851"/>
        <w:jc w:val="right"/>
        <w:rPr>
          <w:i/>
          <w:sz w:val="28"/>
          <w:szCs w:val="28"/>
        </w:rPr>
      </w:pPr>
      <w:r w:rsidRPr="008E1A02">
        <w:rPr>
          <w:i/>
          <w:sz w:val="28"/>
          <w:szCs w:val="28"/>
        </w:rPr>
        <w:t xml:space="preserve">и скреплено оттиском печати </w:t>
      </w:r>
    </w:p>
    <w:p w:rsidR="00957B1D" w:rsidRPr="008E1A02" w:rsidRDefault="00957B1D" w:rsidP="006D5792">
      <w:pPr>
        <w:spacing w:after="0" w:line="240" w:lineRule="auto"/>
        <w:ind w:right="851"/>
        <w:jc w:val="right"/>
        <w:rPr>
          <w:i/>
          <w:sz w:val="28"/>
          <w:szCs w:val="28"/>
        </w:rPr>
      </w:pPr>
      <w:r w:rsidRPr="008E1A02">
        <w:rPr>
          <w:i/>
          <w:sz w:val="28"/>
          <w:szCs w:val="28"/>
        </w:rPr>
        <w:t xml:space="preserve">ОАО « ______________» </w:t>
      </w:r>
    </w:p>
    <w:p w:rsidR="00957B1D" w:rsidRPr="008E1A02" w:rsidRDefault="00957B1D" w:rsidP="006D5792">
      <w:pPr>
        <w:spacing w:after="0" w:line="240" w:lineRule="auto"/>
        <w:ind w:right="851"/>
        <w:jc w:val="right"/>
        <w:rPr>
          <w:i/>
          <w:sz w:val="28"/>
          <w:szCs w:val="28"/>
        </w:rPr>
      </w:pPr>
      <w:r w:rsidRPr="008E1A02">
        <w:rPr>
          <w:i/>
          <w:sz w:val="28"/>
          <w:szCs w:val="28"/>
        </w:rPr>
        <w:t xml:space="preserve"> _____________ листов</w:t>
      </w:r>
    </w:p>
    <w:p w:rsidR="00957B1D" w:rsidRPr="008E1A02" w:rsidRDefault="00957B1D" w:rsidP="00FA20BC">
      <w:pPr>
        <w:spacing w:after="0" w:line="240" w:lineRule="auto"/>
        <w:rPr>
          <w:sz w:val="20"/>
          <w:szCs w:val="20"/>
        </w:rPr>
      </w:pPr>
    </w:p>
    <w:sectPr w:rsidR="00957B1D" w:rsidRPr="008E1A02" w:rsidSect="00A56B6D">
      <w:headerReference w:type="default" r:id="rId12"/>
      <w:pgSz w:w="11906" w:h="16838"/>
      <w:pgMar w:top="568" w:right="851" w:bottom="42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C7" w:rsidRDefault="00B707C7" w:rsidP="00502743">
      <w:pPr>
        <w:spacing w:after="0" w:line="240" w:lineRule="auto"/>
      </w:pPr>
      <w:r>
        <w:separator/>
      </w:r>
    </w:p>
  </w:endnote>
  <w:endnote w:type="continuationSeparator" w:id="0">
    <w:p w:rsidR="00B707C7" w:rsidRDefault="00B707C7" w:rsidP="0050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C7" w:rsidRDefault="00B707C7" w:rsidP="00502743">
      <w:pPr>
        <w:spacing w:after="0" w:line="240" w:lineRule="auto"/>
      </w:pPr>
      <w:r>
        <w:separator/>
      </w:r>
    </w:p>
  </w:footnote>
  <w:footnote w:type="continuationSeparator" w:id="0">
    <w:p w:rsidR="00B707C7" w:rsidRDefault="00B707C7" w:rsidP="0050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80" w:rsidRPr="00502743" w:rsidRDefault="00E20A80" w:rsidP="00502743">
    <w:pPr>
      <w:pStyle w:val="a7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502743">
      <w:rPr>
        <w:rFonts w:ascii="Times New Roman" w:hAnsi="Times New Roman"/>
        <w:b/>
        <w:i/>
        <w:sz w:val="16"/>
        <w:szCs w:val="16"/>
      </w:rPr>
      <w:t>-</w:t>
    </w:r>
    <w:r w:rsidR="009B701D" w:rsidRPr="00502743">
      <w:rPr>
        <w:rFonts w:ascii="Times New Roman" w:hAnsi="Times New Roman"/>
        <w:b/>
        <w:i/>
        <w:sz w:val="16"/>
        <w:szCs w:val="16"/>
      </w:rPr>
      <w:fldChar w:fldCharType="begin"/>
    </w:r>
    <w:r w:rsidRPr="00502743">
      <w:rPr>
        <w:rFonts w:ascii="Times New Roman" w:hAnsi="Times New Roman"/>
        <w:b/>
        <w:i/>
        <w:sz w:val="16"/>
        <w:szCs w:val="16"/>
      </w:rPr>
      <w:instrText xml:space="preserve"> PAGE   \* MERGEFORMAT </w:instrText>
    </w:r>
    <w:r w:rsidR="009B701D" w:rsidRPr="00502743">
      <w:rPr>
        <w:rFonts w:ascii="Times New Roman" w:hAnsi="Times New Roman"/>
        <w:b/>
        <w:i/>
        <w:sz w:val="16"/>
        <w:szCs w:val="16"/>
      </w:rPr>
      <w:fldChar w:fldCharType="separate"/>
    </w:r>
    <w:r w:rsidR="00AE0C25">
      <w:rPr>
        <w:rFonts w:ascii="Times New Roman" w:hAnsi="Times New Roman"/>
        <w:b/>
        <w:i/>
        <w:noProof/>
        <w:sz w:val="16"/>
        <w:szCs w:val="16"/>
      </w:rPr>
      <w:t>12</w:t>
    </w:r>
    <w:r w:rsidR="009B701D" w:rsidRPr="00502743">
      <w:rPr>
        <w:rFonts w:ascii="Times New Roman" w:hAnsi="Times New Roman"/>
        <w:b/>
        <w:i/>
        <w:sz w:val="16"/>
        <w:szCs w:val="16"/>
      </w:rPr>
      <w:fldChar w:fldCharType="end"/>
    </w:r>
    <w:r w:rsidRPr="00502743">
      <w:rPr>
        <w:rFonts w:ascii="Times New Roman" w:hAnsi="Times New Roman"/>
        <w:b/>
        <w:i/>
        <w:sz w:val="16"/>
        <w:szCs w:val="16"/>
      </w:rPr>
      <w:t>-</w:t>
    </w:r>
  </w:p>
  <w:p w:rsidR="00E20A80" w:rsidRPr="00502743" w:rsidRDefault="00E20A80" w:rsidP="00502743">
    <w:pPr>
      <w:pStyle w:val="a7"/>
      <w:jc w:val="center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0D0"/>
    <w:multiLevelType w:val="hybridMultilevel"/>
    <w:tmpl w:val="879C0318"/>
    <w:lvl w:ilvl="0" w:tplc="4CD05288">
      <w:start w:val="1"/>
      <w:numFmt w:val="decimal"/>
      <w:lvlText w:val="%1)"/>
      <w:lvlJc w:val="left"/>
      <w:pPr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">
    <w:nsid w:val="127008A6"/>
    <w:multiLevelType w:val="hybridMultilevel"/>
    <w:tmpl w:val="F5E277AC"/>
    <w:lvl w:ilvl="0" w:tplc="2A347E12">
      <w:start w:val="1"/>
      <w:numFmt w:val="decimal"/>
      <w:lvlText w:val="%1."/>
      <w:lvlJc w:val="left"/>
      <w:pPr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2">
    <w:nsid w:val="20A92560"/>
    <w:multiLevelType w:val="hybridMultilevel"/>
    <w:tmpl w:val="21B6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631FA9"/>
    <w:multiLevelType w:val="hybridMultilevel"/>
    <w:tmpl w:val="39CC9C96"/>
    <w:lvl w:ilvl="0" w:tplc="57549F7E">
      <w:start w:val="1"/>
      <w:numFmt w:val="decimal"/>
      <w:lvlText w:val="%1."/>
      <w:lvlJc w:val="left"/>
      <w:pPr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4">
    <w:nsid w:val="37EF7925"/>
    <w:multiLevelType w:val="hybridMultilevel"/>
    <w:tmpl w:val="89D40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6427EF"/>
    <w:multiLevelType w:val="hybridMultilevel"/>
    <w:tmpl w:val="7D84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735E"/>
    <w:multiLevelType w:val="hybridMultilevel"/>
    <w:tmpl w:val="65DE6AD2"/>
    <w:lvl w:ilvl="0" w:tplc="6904508C">
      <w:start w:val="1"/>
      <w:numFmt w:val="decimal"/>
      <w:lvlText w:val="%1."/>
      <w:lvlJc w:val="left"/>
      <w:pPr>
        <w:ind w:left="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8717F3"/>
    <w:multiLevelType w:val="hybridMultilevel"/>
    <w:tmpl w:val="757EEC34"/>
    <w:lvl w:ilvl="0" w:tplc="6904508C">
      <w:start w:val="1"/>
      <w:numFmt w:val="decimal"/>
      <w:lvlText w:val="%1."/>
      <w:lvlJc w:val="left"/>
      <w:pPr>
        <w:ind w:left="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8">
    <w:nsid w:val="4D9E7E46"/>
    <w:multiLevelType w:val="hybridMultilevel"/>
    <w:tmpl w:val="C4E87924"/>
    <w:lvl w:ilvl="0" w:tplc="E9364DB0">
      <w:start w:val="1"/>
      <w:numFmt w:val="decimal"/>
      <w:lvlText w:val="%1)"/>
      <w:lvlJc w:val="left"/>
      <w:pPr>
        <w:tabs>
          <w:tab w:val="num" w:pos="456"/>
        </w:tabs>
        <w:ind w:left="45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abstractNum w:abstractNumId="9">
    <w:nsid w:val="52E60510"/>
    <w:multiLevelType w:val="hybridMultilevel"/>
    <w:tmpl w:val="C7E642D4"/>
    <w:lvl w:ilvl="0" w:tplc="12CC890A">
      <w:start w:val="1"/>
      <w:numFmt w:val="decimal"/>
      <w:lvlText w:val="%1)"/>
      <w:lvlJc w:val="left"/>
      <w:pPr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E4"/>
    <w:rsid w:val="00041839"/>
    <w:rsid w:val="00041B9B"/>
    <w:rsid w:val="0004273D"/>
    <w:rsid w:val="00053E2E"/>
    <w:rsid w:val="00057775"/>
    <w:rsid w:val="00072A26"/>
    <w:rsid w:val="0007475A"/>
    <w:rsid w:val="00080B91"/>
    <w:rsid w:val="00083121"/>
    <w:rsid w:val="00093408"/>
    <w:rsid w:val="000A5E27"/>
    <w:rsid w:val="000B068F"/>
    <w:rsid w:val="000B218C"/>
    <w:rsid w:val="000C5069"/>
    <w:rsid w:val="000D5797"/>
    <w:rsid w:val="000D7785"/>
    <w:rsid w:val="000F1DC1"/>
    <w:rsid w:val="000F48C5"/>
    <w:rsid w:val="00101EB9"/>
    <w:rsid w:val="001141B6"/>
    <w:rsid w:val="00133A7A"/>
    <w:rsid w:val="00135861"/>
    <w:rsid w:val="001427B8"/>
    <w:rsid w:val="001529A6"/>
    <w:rsid w:val="00162391"/>
    <w:rsid w:val="00180759"/>
    <w:rsid w:val="00180C7F"/>
    <w:rsid w:val="00182502"/>
    <w:rsid w:val="001825D9"/>
    <w:rsid w:val="00196EB9"/>
    <w:rsid w:val="001A2B88"/>
    <w:rsid w:val="001A4BA7"/>
    <w:rsid w:val="001A63A0"/>
    <w:rsid w:val="001A64DE"/>
    <w:rsid w:val="001B31DA"/>
    <w:rsid w:val="001B6AAF"/>
    <w:rsid w:val="001C7489"/>
    <w:rsid w:val="001D045D"/>
    <w:rsid w:val="001D0BA9"/>
    <w:rsid w:val="001E20FE"/>
    <w:rsid w:val="002012E4"/>
    <w:rsid w:val="00202674"/>
    <w:rsid w:val="002221BE"/>
    <w:rsid w:val="002428F4"/>
    <w:rsid w:val="002439F7"/>
    <w:rsid w:val="0025049F"/>
    <w:rsid w:val="00262406"/>
    <w:rsid w:val="00272F8A"/>
    <w:rsid w:val="00273591"/>
    <w:rsid w:val="0028293A"/>
    <w:rsid w:val="00293205"/>
    <w:rsid w:val="002952E6"/>
    <w:rsid w:val="002A4F90"/>
    <w:rsid w:val="002A57A0"/>
    <w:rsid w:val="002A5ECD"/>
    <w:rsid w:val="002A7646"/>
    <w:rsid w:val="002A7F9E"/>
    <w:rsid w:val="002B26E7"/>
    <w:rsid w:val="002B32A9"/>
    <w:rsid w:val="002E6172"/>
    <w:rsid w:val="002E6E7D"/>
    <w:rsid w:val="002F791D"/>
    <w:rsid w:val="003140E9"/>
    <w:rsid w:val="00314567"/>
    <w:rsid w:val="00326278"/>
    <w:rsid w:val="00357353"/>
    <w:rsid w:val="00370BB1"/>
    <w:rsid w:val="003762DD"/>
    <w:rsid w:val="00385253"/>
    <w:rsid w:val="003866B4"/>
    <w:rsid w:val="00393D04"/>
    <w:rsid w:val="00397937"/>
    <w:rsid w:val="003A5EB1"/>
    <w:rsid w:val="003A7E04"/>
    <w:rsid w:val="003C2DFC"/>
    <w:rsid w:val="003D1C6D"/>
    <w:rsid w:val="003E1E7F"/>
    <w:rsid w:val="003E2226"/>
    <w:rsid w:val="004041C7"/>
    <w:rsid w:val="00407A05"/>
    <w:rsid w:val="004212A4"/>
    <w:rsid w:val="00421C23"/>
    <w:rsid w:val="00423552"/>
    <w:rsid w:val="004253C2"/>
    <w:rsid w:val="00427CCC"/>
    <w:rsid w:val="00434259"/>
    <w:rsid w:val="00436F47"/>
    <w:rsid w:val="004430EE"/>
    <w:rsid w:val="00467BDA"/>
    <w:rsid w:val="00467F96"/>
    <w:rsid w:val="00490D0E"/>
    <w:rsid w:val="00490EF5"/>
    <w:rsid w:val="004925B3"/>
    <w:rsid w:val="004932B0"/>
    <w:rsid w:val="00493F38"/>
    <w:rsid w:val="004A089A"/>
    <w:rsid w:val="004A2626"/>
    <w:rsid w:val="004B1BDC"/>
    <w:rsid w:val="004D0D88"/>
    <w:rsid w:val="004E385D"/>
    <w:rsid w:val="004E5130"/>
    <w:rsid w:val="004F0911"/>
    <w:rsid w:val="00500243"/>
    <w:rsid w:val="00502743"/>
    <w:rsid w:val="00504D6A"/>
    <w:rsid w:val="00505DF7"/>
    <w:rsid w:val="00507AFF"/>
    <w:rsid w:val="00511496"/>
    <w:rsid w:val="00514B2F"/>
    <w:rsid w:val="00515805"/>
    <w:rsid w:val="005173E1"/>
    <w:rsid w:val="005278FE"/>
    <w:rsid w:val="005423B7"/>
    <w:rsid w:val="00556CBB"/>
    <w:rsid w:val="005571FD"/>
    <w:rsid w:val="0056452D"/>
    <w:rsid w:val="00572BD9"/>
    <w:rsid w:val="005960EC"/>
    <w:rsid w:val="005B165F"/>
    <w:rsid w:val="005B62BE"/>
    <w:rsid w:val="005B6573"/>
    <w:rsid w:val="005C246C"/>
    <w:rsid w:val="005C5957"/>
    <w:rsid w:val="005D2B75"/>
    <w:rsid w:val="005D42F6"/>
    <w:rsid w:val="005D4E7F"/>
    <w:rsid w:val="005D628F"/>
    <w:rsid w:val="005D6A1F"/>
    <w:rsid w:val="005E16D3"/>
    <w:rsid w:val="005E180A"/>
    <w:rsid w:val="005E1E3C"/>
    <w:rsid w:val="005F2C8C"/>
    <w:rsid w:val="0060413E"/>
    <w:rsid w:val="00607354"/>
    <w:rsid w:val="006160BC"/>
    <w:rsid w:val="00626A8F"/>
    <w:rsid w:val="00642069"/>
    <w:rsid w:val="006473D8"/>
    <w:rsid w:val="00673183"/>
    <w:rsid w:val="00677D00"/>
    <w:rsid w:val="00683FE8"/>
    <w:rsid w:val="0069350E"/>
    <w:rsid w:val="00696418"/>
    <w:rsid w:val="006A035C"/>
    <w:rsid w:val="006A47F6"/>
    <w:rsid w:val="006D4F17"/>
    <w:rsid w:val="006D5792"/>
    <w:rsid w:val="006E4FD9"/>
    <w:rsid w:val="006E5DF9"/>
    <w:rsid w:val="006F0EAC"/>
    <w:rsid w:val="006F203F"/>
    <w:rsid w:val="006F41A0"/>
    <w:rsid w:val="006F47E2"/>
    <w:rsid w:val="00701226"/>
    <w:rsid w:val="00724BC0"/>
    <w:rsid w:val="00740B45"/>
    <w:rsid w:val="00745BD1"/>
    <w:rsid w:val="00754428"/>
    <w:rsid w:val="007767AE"/>
    <w:rsid w:val="007832AE"/>
    <w:rsid w:val="00786B59"/>
    <w:rsid w:val="00790014"/>
    <w:rsid w:val="00791DF0"/>
    <w:rsid w:val="007A106F"/>
    <w:rsid w:val="007A4E5C"/>
    <w:rsid w:val="007B2635"/>
    <w:rsid w:val="007C47C3"/>
    <w:rsid w:val="007C64FD"/>
    <w:rsid w:val="007E5263"/>
    <w:rsid w:val="007F4D1E"/>
    <w:rsid w:val="008039B8"/>
    <w:rsid w:val="008039CC"/>
    <w:rsid w:val="00816D66"/>
    <w:rsid w:val="00825B48"/>
    <w:rsid w:val="00845FBE"/>
    <w:rsid w:val="008520E6"/>
    <w:rsid w:val="0087110C"/>
    <w:rsid w:val="00872764"/>
    <w:rsid w:val="00893D88"/>
    <w:rsid w:val="0089682B"/>
    <w:rsid w:val="008A0DD5"/>
    <w:rsid w:val="008A5D7A"/>
    <w:rsid w:val="008B4753"/>
    <w:rsid w:val="008C290F"/>
    <w:rsid w:val="008C3C02"/>
    <w:rsid w:val="008C5CD4"/>
    <w:rsid w:val="008D1D5E"/>
    <w:rsid w:val="008D64E3"/>
    <w:rsid w:val="008D672E"/>
    <w:rsid w:val="008E1A02"/>
    <w:rsid w:val="008E3B12"/>
    <w:rsid w:val="008E5B9F"/>
    <w:rsid w:val="008F21D2"/>
    <w:rsid w:val="008F54D1"/>
    <w:rsid w:val="008F6567"/>
    <w:rsid w:val="009115A7"/>
    <w:rsid w:val="00920B9A"/>
    <w:rsid w:val="009219A2"/>
    <w:rsid w:val="00935ACF"/>
    <w:rsid w:val="00942F7C"/>
    <w:rsid w:val="0094471A"/>
    <w:rsid w:val="00946B3A"/>
    <w:rsid w:val="0095079A"/>
    <w:rsid w:val="00957A03"/>
    <w:rsid w:val="00957B1D"/>
    <w:rsid w:val="009641A8"/>
    <w:rsid w:val="00987F07"/>
    <w:rsid w:val="009A4085"/>
    <w:rsid w:val="009B0BE4"/>
    <w:rsid w:val="009B3A61"/>
    <w:rsid w:val="009B5B57"/>
    <w:rsid w:val="009B6BC4"/>
    <w:rsid w:val="009B701D"/>
    <w:rsid w:val="009C5976"/>
    <w:rsid w:val="009E25FE"/>
    <w:rsid w:val="009E4234"/>
    <w:rsid w:val="00A1234E"/>
    <w:rsid w:val="00A210E6"/>
    <w:rsid w:val="00A458CB"/>
    <w:rsid w:val="00A4767B"/>
    <w:rsid w:val="00A507D1"/>
    <w:rsid w:val="00A56B6D"/>
    <w:rsid w:val="00A62895"/>
    <w:rsid w:val="00A65D81"/>
    <w:rsid w:val="00A73576"/>
    <w:rsid w:val="00AB7F0B"/>
    <w:rsid w:val="00AD1683"/>
    <w:rsid w:val="00AD20AE"/>
    <w:rsid w:val="00AE0C25"/>
    <w:rsid w:val="00AE0FA2"/>
    <w:rsid w:val="00AF622E"/>
    <w:rsid w:val="00B06A34"/>
    <w:rsid w:val="00B21196"/>
    <w:rsid w:val="00B343EE"/>
    <w:rsid w:val="00B37790"/>
    <w:rsid w:val="00B5222B"/>
    <w:rsid w:val="00B53AFB"/>
    <w:rsid w:val="00B67D0B"/>
    <w:rsid w:val="00B707C7"/>
    <w:rsid w:val="00B72FE6"/>
    <w:rsid w:val="00B7655D"/>
    <w:rsid w:val="00B87C7E"/>
    <w:rsid w:val="00B92C2C"/>
    <w:rsid w:val="00BA0008"/>
    <w:rsid w:val="00BC2DC3"/>
    <w:rsid w:val="00BD64FF"/>
    <w:rsid w:val="00BD6A63"/>
    <w:rsid w:val="00BE1CE5"/>
    <w:rsid w:val="00BF7F5B"/>
    <w:rsid w:val="00C26ACD"/>
    <w:rsid w:val="00C53F2F"/>
    <w:rsid w:val="00C6589A"/>
    <w:rsid w:val="00C72E7F"/>
    <w:rsid w:val="00C94B84"/>
    <w:rsid w:val="00CA2017"/>
    <w:rsid w:val="00CA51A7"/>
    <w:rsid w:val="00CC7631"/>
    <w:rsid w:val="00CD1C4C"/>
    <w:rsid w:val="00CD4EBF"/>
    <w:rsid w:val="00CD6809"/>
    <w:rsid w:val="00CE21C7"/>
    <w:rsid w:val="00CF4CEE"/>
    <w:rsid w:val="00D27021"/>
    <w:rsid w:val="00D279F1"/>
    <w:rsid w:val="00D27A40"/>
    <w:rsid w:val="00D313E6"/>
    <w:rsid w:val="00D452FE"/>
    <w:rsid w:val="00D46DAA"/>
    <w:rsid w:val="00D52FE4"/>
    <w:rsid w:val="00D67122"/>
    <w:rsid w:val="00D91C5B"/>
    <w:rsid w:val="00DA10C3"/>
    <w:rsid w:val="00DA71B8"/>
    <w:rsid w:val="00DB569F"/>
    <w:rsid w:val="00DB6329"/>
    <w:rsid w:val="00DC73C9"/>
    <w:rsid w:val="00DD33BE"/>
    <w:rsid w:val="00E02707"/>
    <w:rsid w:val="00E11BCF"/>
    <w:rsid w:val="00E16FD5"/>
    <w:rsid w:val="00E20A80"/>
    <w:rsid w:val="00E25913"/>
    <w:rsid w:val="00E42CF4"/>
    <w:rsid w:val="00E609A2"/>
    <w:rsid w:val="00E6271C"/>
    <w:rsid w:val="00E62D3C"/>
    <w:rsid w:val="00E8515E"/>
    <w:rsid w:val="00EA4277"/>
    <w:rsid w:val="00EA5589"/>
    <w:rsid w:val="00ED2D8F"/>
    <w:rsid w:val="00ED5C5C"/>
    <w:rsid w:val="00ED6F01"/>
    <w:rsid w:val="00EF5E0F"/>
    <w:rsid w:val="00F00C70"/>
    <w:rsid w:val="00F01838"/>
    <w:rsid w:val="00F324A4"/>
    <w:rsid w:val="00F32B2C"/>
    <w:rsid w:val="00F36B0A"/>
    <w:rsid w:val="00F47990"/>
    <w:rsid w:val="00F5124B"/>
    <w:rsid w:val="00F521A4"/>
    <w:rsid w:val="00F56014"/>
    <w:rsid w:val="00F75614"/>
    <w:rsid w:val="00F75B26"/>
    <w:rsid w:val="00F95C43"/>
    <w:rsid w:val="00FA20BC"/>
    <w:rsid w:val="00FB1526"/>
    <w:rsid w:val="00FB2354"/>
    <w:rsid w:val="00FB24E0"/>
    <w:rsid w:val="00FB27B4"/>
    <w:rsid w:val="00FC125D"/>
    <w:rsid w:val="00FC5AF1"/>
    <w:rsid w:val="00FD7D6D"/>
    <w:rsid w:val="00FE2B3A"/>
    <w:rsid w:val="00FE47B8"/>
    <w:rsid w:val="00FE6E19"/>
    <w:rsid w:val="00FF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152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526"/>
    <w:rPr>
      <w:rFonts w:ascii="Arial" w:hAnsi="Arial"/>
      <w:b/>
      <w:kern w:val="32"/>
      <w:sz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39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79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99"/>
    <w:rsid w:val="00D52F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52F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027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743"/>
    <w:rPr>
      <w:sz w:val="22"/>
      <w:lang w:eastAsia="en-US"/>
    </w:rPr>
  </w:style>
  <w:style w:type="paragraph" w:styleId="a9">
    <w:name w:val="footer"/>
    <w:basedOn w:val="a"/>
    <w:link w:val="aa"/>
    <w:uiPriority w:val="99"/>
    <w:semiHidden/>
    <w:rsid w:val="005027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2743"/>
    <w:rPr>
      <w:sz w:val="22"/>
      <w:lang w:eastAsia="en-US"/>
    </w:rPr>
  </w:style>
  <w:style w:type="paragraph" w:styleId="ab">
    <w:name w:val="Document Map"/>
    <w:basedOn w:val="a"/>
    <w:link w:val="ac"/>
    <w:uiPriority w:val="99"/>
    <w:semiHidden/>
    <w:rsid w:val="0074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62F1D"/>
    <w:rPr>
      <w:rFonts w:ascii="Times New Roman" w:hAnsi="Times New Roman"/>
      <w:sz w:val="0"/>
      <w:szCs w:val="0"/>
      <w:lang w:eastAsia="en-US"/>
    </w:rPr>
  </w:style>
  <w:style w:type="character" w:customStyle="1" w:styleId="ad">
    <w:name w:val="Эмдин"/>
    <w:uiPriority w:val="99"/>
    <w:semiHidden/>
    <w:rsid w:val="00393D04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152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526"/>
    <w:rPr>
      <w:rFonts w:ascii="Arial" w:hAnsi="Arial"/>
      <w:b/>
      <w:kern w:val="32"/>
      <w:sz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39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79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99"/>
    <w:rsid w:val="00D52F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52F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027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743"/>
    <w:rPr>
      <w:sz w:val="22"/>
      <w:lang w:eastAsia="en-US"/>
    </w:rPr>
  </w:style>
  <w:style w:type="paragraph" w:styleId="a9">
    <w:name w:val="footer"/>
    <w:basedOn w:val="a"/>
    <w:link w:val="aa"/>
    <w:uiPriority w:val="99"/>
    <w:semiHidden/>
    <w:rsid w:val="005027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2743"/>
    <w:rPr>
      <w:sz w:val="22"/>
      <w:lang w:eastAsia="en-US"/>
    </w:rPr>
  </w:style>
  <w:style w:type="paragraph" w:styleId="ab">
    <w:name w:val="Document Map"/>
    <w:basedOn w:val="a"/>
    <w:link w:val="ac"/>
    <w:uiPriority w:val="99"/>
    <w:semiHidden/>
    <w:rsid w:val="0074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62F1D"/>
    <w:rPr>
      <w:rFonts w:ascii="Times New Roman" w:hAnsi="Times New Roman"/>
      <w:sz w:val="0"/>
      <w:szCs w:val="0"/>
      <w:lang w:eastAsia="en-US"/>
    </w:rPr>
  </w:style>
  <w:style w:type="character" w:customStyle="1" w:styleId="ad">
    <w:name w:val="Эмдин"/>
    <w:uiPriority w:val="99"/>
    <w:semiHidden/>
    <w:rsid w:val="00393D04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5534"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361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@starperm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годовым общим  собранием  акционеров  Открытого акционерного  общества  « __________»  Распоряжение №         от</vt:lpstr>
    </vt:vector>
  </TitlesOfParts>
  <Company>2</Company>
  <LinksUpToDate>false</LinksUpToDate>
  <CharactersWithSpaces>27531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годовым общим  собранием  акционеров  Открытого акционерного  общества  « __________»  Распоряжение №         от</dc:title>
  <dc:creator>Александр Жирков</dc:creator>
  <cp:lastModifiedBy>Хвостова</cp:lastModifiedBy>
  <cp:revision>2</cp:revision>
  <cp:lastPrinted>2016-05-16T08:56:00Z</cp:lastPrinted>
  <dcterms:created xsi:type="dcterms:W3CDTF">2016-05-16T10:10:00Z</dcterms:created>
  <dcterms:modified xsi:type="dcterms:W3CDTF">2016-05-16T10:10:00Z</dcterms:modified>
</cp:coreProperties>
</file>